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526361" w:rsidRDefault="00A01F36">
                <w:pPr>
                  <w:rPr>
                    <w:rFonts w:ascii="Arial (W1)" w:hAnsi="Arial (W1)"/>
                    <w:b/>
                    <w:bCs/>
                    <w:noProof w:val="0"/>
                    <w:sz w:val="26"/>
                    <w:szCs w:val="26"/>
                  </w:rPr>
                </w:pPr>
                <w:r>
                  <w:rPr>
                    <w:rFonts w:hint="cs"/>
                    <w:b/>
                    <w:bCs/>
                    <w:noProof w:val="0"/>
                    <w:sz w:val="26"/>
                    <w:szCs w:val="26"/>
                    <w:rtl/>
                  </w:rPr>
                  <w:t>התובע:</w:t>
                </w:r>
              </w:p>
            </w:sdtContent>
          </w:sdt>
        </w:tc>
        <w:tc>
          <w:tcPr>
            <w:tcW w:w="5571" w:type="dxa"/>
          </w:tcPr>
          <w:p w:rsidR="006816EC" w:rsidRPr="00CD0055" w:rsidRDefault="006816EC">
            <w:pPr>
              <w:rPr>
                <w:rFonts w:ascii="Arial (W1)" w:hAnsi="Arial (W1)"/>
                <w:b/>
                <w:bCs/>
                <w:noProof w:val="0"/>
                <w:sz w:val="26"/>
                <w:szCs w:val="26"/>
                <w:rtl/>
              </w:rPr>
            </w:pPr>
          </w:p>
          <w:p w:rsidR="00295DD1" w:rsidRDefault="00144AA0">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עדס יעקב חי רפאל</w:t>
                </w:r>
              </w:sdtContent>
            </w:sdt>
          </w:p>
          <w:p w:rsidR="006816EC" w:rsidRPr="00E51320" w:rsidRDefault="00E51320">
            <w:pPr>
              <w:rPr>
                <w:rFonts w:ascii="Arial (W1)" w:hAnsi="Arial (W1)"/>
                <w:noProof w:val="0"/>
                <w:sz w:val="26"/>
                <w:szCs w:val="26"/>
              </w:rPr>
            </w:pPr>
            <w:r w:rsidRPr="00E51320">
              <w:rPr>
                <w:rFonts w:ascii="Arial (W1)" w:hAnsi="Arial (W1)" w:hint="cs"/>
                <w:noProof w:val="0"/>
                <w:sz w:val="26"/>
                <w:szCs w:val="26"/>
                <w:rtl/>
              </w:rPr>
              <w:t>ב"כ עו"ד ירון בר אל</w:t>
            </w:r>
          </w:p>
        </w:tc>
      </w:tr>
      <w:tr w:rsidR="006816EC" w:rsidRPr="00CD0055" w:rsidTr="006816EC">
        <w:trPr>
          <w:jc w:val="center"/>
        </w:trPr>
        <w:tc>
          <w:tcPr>
            <w:tcW w:w="8820" w:type="dxa"/>
            <w:gridSpan w:val="3"/>
          </w:tcPr>
          <w:p w:rsidR="006816EC" w:rsidRPr="00CD0055" w:rsidRDefault="00E51320">
            <w:pPr>
              <w:rPr>
                <w:rFonts w:ascii="Arial (W1)" w:hAnsi="Arial (W1)"/>
                <w:b/>
                <w:bCs/>
                <w:noProof w:val="0"/>
                <w:sz w:val="26"/>
                <w:szCs w:val="26"/>
                <w:rtl/>
              </w:rPr>
            </w:pPr>
            <w:r>
              <w:rPr>
                <w:rFonts w:ascii="Arial (W1)" w:hAnsi="Arial (W1)" w:hint="cs"/>
                <w:b/>
                <w:bCs/>
                <w:noProof w:val="0"/>
                <w:sz w:val="26"/>
                <w:szCs w:val="26"/>
                <w:rtl/>
              </w:rPr>
              <w:t xml:space="preserve">                                                         </w:t>
            </w: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144AA0">
            <w:pPr>
              <w:rPr>
                <w:rFonts w:ascii="Arial (W1)" w:hAnsi="Arial (W1)"/>
                <w:b/>
                <w:bCs/>
                <w:noProof w:val="0"/>
                <w:sz w:val="26"/>
                <w:szCs w:val="26"/>
              </w:rPr>
            </w:pPr>
            <w:sdt>
              <w:sdtPr>
                <w:rPr>
                  <w:rFonts w:hint="cs"/>
                  <w:sz w:val="26"/>
                  <w:szCs w:val="26"/>
                  <w:rtl/>
                </w:rPr>
                <w:alias w:val="1184"/>
                <w:tag w:val="1184"/>
                <w:id w:val="-910234160"/>
                <w:text w:multiLine="1"/>
              </w:sdtPr>
              <w:sdtEndPr/>
              <w:sdtContent>
                <w:r w:rsidR="00BF1F92">
                  <w:rPr>
                    <w:rFonts w:hint="cs"/>
                    <w:b/>
                    <w:bCs/>
                    <w:noProof w:val="0"/>
                    <w:sz w:val="26"/>
                    <w:szCs w:val="26"/>
                    <w:rtl/>
                  </w:rPr>
                  <w:t>ה</w:t>
                </w:r>
                <w:r w:rsidR="006B5553">
                  <w:rPr>
                    <w:rFonts w:hint="cs"/>
                    <w:b/>
                    <w:bCs/>
                    <w:noProof w:val="0"/>
                    <w:sz w:val="26"/>
                    <w:szCs w:val="26"/>
                    <w:rtl/>
                  </w:rPr>
                  <w:t>נתבעים</w:t>
                </w:r>
                <w:r w:rsidR="00BF1F92">
                  <w:rPr>
                    <w:rFonts w:hint="cs"/>
                    <w:b/>
                    <w:bCs/>
                    <w:noProof w:val="0"/>
                    <w:sz w:val="26"/>
                    <w:szCs w:val="26"/>
                    <w:rtl/>
                  </w:rPr>
                  <w:t>:</w:t>
                </w:r>
              </w:sdtContent>
            </w:sdt>
          </w:p>
        </w:tc>
        <w:tc>
          <w:tcPr>
            <w:tcW w:w="5571" w:type="dxa"/>
          </w:tcPr>
          <w:p w:rsidR="006816EC" w:rsidRPr="00CD0055" w:rsidRDefault="006816EC">
            <w:pPr>
              <w:rPr>
                <w:rFonts w:ascii="Arial (W1)" w:hAnsi="Arial (W1)"/>
                <w:b/>
                <w:bCs/>
                <w:noProof w:val="0"/>
                <w:sz w:val="26"/>
                <w:szCs w:val="26"/>
                <w:rtl/>
              </w:rPr>
            </w:pPr>
          </w:p>
          <w:p w:rsidR="00295DD1" w:rsidRDefault="00144AA0">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אגמי מגנטיק בע"מ</w:t>
                </w:r>
              </w:sdtContent>
            </w:sdt>
          </w:p>
          <w:p w:rsidR="00295DD1" w:rsidRDefault="00144AA0">
            <w:pPr>
              <w:rPr>
                <w:sz w:val="26"/>
                <w:szCs w:val="26"/>
                <w:rtl/>
              </w:rPr>
            </w:pPr>
            <w:sdt>
              <w:sdtPr>
                <w:rPr>
                  <w:rFonts w:hint="cs"/>
                  <w:sz w:val="26"/>
                  <w:szCs w:val="26"/>
                  <w:rtl/>
                </w:rPr>
                <w:alias w:val="1571"/>
                <w:tag w:val="1571"/>
                <w:id w:val="588894875"/>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588235640"/>
                <w:text w:multiLine="1"/>
              </w:sdtPr>
              <w:sdtEndPr/>
              <w:sdtContent>
                <w:r w:rsidR="006B5553">
                  <w:rPr>
                    <w:rFonts w:hint="cs"/>
                    <w:b/>
                    <w:bCs/>
                    <w:noProof w:val="0"/>
                    <w:sz w:val="26"/>
                    <w:szCs w:val="26"/>
                    <w:rtl/>
                  </w:rPr>
                  <w:t>יוסף אגמי</w:t>
                </w:r>
              </w:sdtContent>
            </w:sdt>
          </w:p>
          <w:p w:rsidR="00BF1F92" w:rsidRDefault="00BF1F92">
            <w:pPr>
              <w:rPr>
                <w:sz w:val="26"/>
                <w:szCs w:val="26"/>
                <w:rtl/>
              </w:rPr>
            </w:pPr>
            <w:r>
              <w:rPr>
                <w:rFonts w:hint="cs"/>
                <w:sz w:val="26"/>
                <w:szCs w:val="26"/>
                <w:rtl/>
              </w:rPr>
              <w:t xml:space="preserve">שניהם ע"י ב"כ עו"ד ראובן סמוחה </w:t>
            </w:r>
          </w:p>
          <w:p w:rsidR="006816EC" w:rsidRPr="00CD0055" w:rsidRDefault="006816EC" w:rsidP="00BF1F92">
            <w:pPr>
              <w:rPr>
                <w:rFonts w:ascii="Arial (W1)" w:hAnsi="Arial (W1)"/>
                <w:b/>
                <w:bCs/>
                <w:noProof w:val="0"/>
                <w:sz w:val="26"/>
                <w:szCs w:val="26"/>
              </w:rPr>
            </w:pPr>
          </w:p>
          <w:p w:rsidR="00295DD1" w:rsidRDefault="00144AA0">
            <w:pPr>
              <w:rPr>
                <w:sz w:val="26"/>
                <w:szCs w:val="26"/>
                <w:rtl/>
              </w:rPr>
            </w:pPr>
            <w:sdt>
              <w:sdtPr>
                <w:rPr>
                  <w:rFonts w:hint="cs"/>
                  <w:sz w:val="26"/>
                  <w:szCs w:val="26"/>
                  <w:rtl/>
                </w:rPr>
                <w:alias w:val="1571"/>
                <w:tag w:val="1571"/>
                <w:id w:val="720183787"/>
                <w:text w:multiLine="1"/>
              </w:sdtPr>
              <w:sdtEndPr/>
              <w:sdtContent>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86"/>
                <w:tag w:val="1486"/>
                <w:id w:val="184870416"/>
                <w:text w:multiLine="1"/>
              </w:sdtPr>
              <w:sdtEndPr/>
              <w:sdtContent>
                <w:r w:rsidR="006B5553">
                  <w:rPr>
                    <w:rFonts w:hint="cs"/>
                    <w:b/>
                    <w:bCs/>
                    <w:noProof w:val="0"/>
                    <w:sz w:val="26"/>
                    <w:szCs w:val="26"/>
                    <w:rtl/>
                  </w:rPr>
                  <w:t>בנק לאומי לישראל בע"מ</w:t>
                </w:r>
              </w:sdtContent>
            </w:sdt>
          </w:p>
          <w:p w:rsidR="006816EC" w:rsidRDefault="00295DD1">
            <w:pPr>
              <w:rPr>
                <w:rFonts w:ascii="Arial (W1)" w:hAnsi="Arial (W1)"/>
                <w:b/>
                <w:bCs/>
                <w:noProof w:val="0"/>
                <w:sz w:val="26"/>
                <w:szCs w:val="26"/>
                <w:rtl/>
              </w:rPr>
            </w:pPr>
            <w:r>
              <w:rPr>
                <w:rFonts w:hint="cs"/>
                <w:sz w:val="26"/>
                <w:szCs w:val="26"/>
                <w:rtl/>
              </w:rPr>
              <w:t>ע"י ב"</w:t>
            </w:r>
            <w:r w:rsidRPr="00BF1F92">
              <w:rPr>
                <w:rFonts w:hint="cs"/>
                <w:sz w:val="26"/>
                <w:szCs w:val="26"/>
                <w:rtl/>
              </w:rPr>
              <w:t>כ עו"ד</w:t>
            </w:r>
            <w:r w:rsidR="00BF1F92" w:rsidRPr="00BF1F92">
              <w:rPr>
                <w:rFonts w:ascii="Arial (W1)" w:hAnsi="Arial (W1)" w:hint="cs"/>
                <w:noProof w:val="0"/>
                <w:sz w:val="26"/>
                <w:szCs w:val="26"/>
                <w:rtl/>
              </w:rPr>
              <w:t xml:space="preserve"> דלית קלמן</w:t>
            </w:r>
            <w:r w:rsidR="00BF1F92">
              <w:rPr>
                <w:rFonts w:ascii="Arial (W1)" w:hAnsi="Arial (W1)" w:hint="cs"/>
                <w:b/>
                <w:bCs/>
                <w:noProof w:val="0"/>
                <w:sz w:val="26"/>
                <w:szCs w:val="26"/>
                <w:rtl/>
              </w:rPr>
              <w:t xml:space="preserve"> </w:t>
            </w:r>
          </w:p>
          <w:p w:rsidR="00BF1F92" w:rsidRPr="00CD0055" w:rsidRDefault="00BF1F92">
            <w:pPr>
              <w:rPr>
                <w:rFonts w:ascii="Arial (W1)" w:hAnsi="Arial (W1)"/>
                <w:b/>
                <w:bCs/>
                <w:noProof w:val="0"/>
                <w:sz w:val="26"/>
                <w:szCs w:val="26"/>
              </w:rPr>
            </w:pPr>
          </w:p>
          <w:p w:rsidR="00295DD1" w:rsidRDefault="00144AA0">
            <w:pPr>
              <w:rPr>
                <w:sz w:val="26"/>
                <w:szCs w:val="26"/>
                <w:rtl/>
              </w:rPr>
            </w:pPr>
            <w:sdt>
              <w:sdtPr>
                <w:rPr>
                  <w:rFonts w:hint="cs"/>
                  <w:sz w:val="26"/>
                  <w:szCs w:val="26"/>
                  <w:rtl/>
                </w:rPr>
                <w:alias w:val="1571"/>
                <w:tag w:val="1571"/>
                <w:id w:val="-1055621547"/>
                <w:text w:multiLine="1"/>
              </w:sdtPr>
              <w:sdtEndPr/>
              <w:sdtContent>
                <w:r w:rsidR="006B5553">
                  <w:rPr>
                    <w:rFonts w:hint="cs"/>
                    <w:b/>
                    <w:bCs/>
                    <w:noProof w:val="0"/>
                    <w:sz w:val="26"/>
                    <w:szCs w:val="26"/>
                    <w:rtl/>
                  </w:rPr>
                  <w:t>4</w:t>
                </w:r>
              </w:sdtContent>
            </w:sdt>
            <w:r w:rsidR="006816EC" w:rsidRPr="00CD0055">
              <w:rPr>
                <w:rFonts w:hint="cs"/>
                <w:b/>
                <w:bCs/>
                <w:noProof w:val="0"/>
                <w:sz w:val="26"/>
                <w:szCs w:val="26"/>
                <w:rtl/>
              </w:rPr>
              <w:t>.</w:t>
            </w:r>
            <w:sdt>
              <w:sdtPr>
                <w:rPr>
                  <w:rFonts w:hint="cs"/>
                  <w:b/>
                  <w:bCs/>
                  <w:sz w:val="26"/>
                  <w:szCs w:val="26"/>
                  <w:rtl/>
                </w:rPr>
                <w:alias w:val="1486"/>
                <w:tag w:val="1486"/>
                <w:id w:val="-471365050"/>
                <w:text w:multiLine="1"/>
              </w:sdtPr>
              <w:sdtEndPr/>
              <w:sdtContent>
                <w:r w:rsidR="006B5553" w:rsidRPr="00BF1F92">
                  <w:rPr>
                    <w:rFonts w:hint="cs"/>
                    <w:b/>
                    <w:bCs/>
                    <w:noProof w:val="0"/>
                    <w:sz w:val="26"/>
                    <w:szCs w:val="26"/>
                    <w:rtl/>
                  </w:rPr>
                  <w:t>מזל פרץ</w:t>
                </w:r>
              </w:sdtContent>
            </w:sdt>
            <w:r w:rsidR="00BF1F92" w:rsidRPr="00BF1F92">
              <w:rPr>
                <w:rFonts w:hint="cs"/>
                <w:b/>
                <w:bCs/>
                <w:sz w:val="26"/>
                <w:szCs w:val="26"/>
                <w:rtl/>
              </w:rPr>
              <w:t xml:space="preserve"> (ניתן פסק דין)</w:t>
            </w:r>
            <w:r w:rsidR="00BF1F92">
              <w:rPr>
                <w:rFonts w:hint="cs"/>
                <w:sz w:val="26"/>
                <w:szCs w:val="26"/>
                <w:rtl/>
              </w:rPr>
              <w:t xml:space="preserve"> </w:t>
            </w:r>
          </w:p>
          <w:p w:rsidR="00295DD1" w:rsidRDefault="00144AA0">
            <w:pPr>
              <w:rPr>
                <w:sz w:val="26"/>
                <w:szCs w:val="26"/>
                <w:rtl/>
              </w:rPr>
            </w:pPr>
            <w:sdt>
              <w:sdtPr>
                <w:rPr>
                  <w:rFonts w:hint="cs"/>
                  <w:sz w:val="26"/>
                  <w:szCs w:val="26"/>
                  <w:rtl/>
                </w:rPr>
                <w:alias w:val="1571"/>
                <w:tag w:val="1571"/>
                <w:id w:val="-396283008"/>
                <w:text w:multiLine="1"/>
              </w:sdtPr>
              <w:sdtEndPr/>
              <w:sdtContent>
                <w:r w:rsidR="006B5553">
                  <w:rPr>
                    <w:rFonts w:hint="cs"/>
                    <w:b/>
                    <w:bCs/>
                    <w:noProof w:val="0"/>
                    <w:sz w:val="26"/>
                    <w:szCs w:val="26"/>
                    <w:rtl/>
                  </w:rPr>
                  <w:t>5</w:t>
                </w:r>
              </w:sdtContent>
            </w:sdt>
            <w:r w:rsidR="006816EC" w:rsidRPr="00CD0055">
              <w:rPr>
                <w:rFonts w:hint="cs"/>
                <w:b/>
                <w:bCs/>
                <w:noProof w:val="0"/>
                <w:sz w:val="26"/>
                <w:szCs w:val="26"/>
                <w:rtl/>
              </w:rPr>
              <w:t>.</w:t>
            </w:r>
            <w:sdt>
              <w:sdtPr>
                <w:rPr>
                  <w:rFonts w:hint="cs"/>
                  <w:b/>
                  <w:bCs/>
                  <w:sz w:val="26"/>
                  <w:szCs w:val="26"/>
                  <w:rtl/>
                </w:rPr>
                <w:alias w:val="1486"/>
                <w:tag w:val="1486"/>
                <w:id w:val="1696813213"/>
                <w:text w:multiLine="1"/>
              </w:sdtPr>
              <w:sdtEndPr/>
              <w:sdtContent>
                <w:r w:rsidR="006B5553" w:rsidRPr="00BF1F92">
                  <w:rPr>
                    <w:rFonts w:hint="cs"/>
                    <w:b/>
                    <w:bCs/>
                    <w:noProof w:val="0"/>
                    <w:sz w:val="26"/>
                    <w:szCs w:val="26"/>
                    <w:rtl/>
                  </w:rPr>
                  <w:t>רונית שלום</w:t>
                </w:r>
                <w:r w:rsidR="00BF1F92" w:rsidRPr="00BF1F92">
                  <w:rPr>
                    <w:rFonts w:hint="cs"/>
                    <w:b/>
                    <w:bCs/>
                    <w:sz w:val="26"/>
                    <w:szCs w:val="26"/>
                    <w:rtl/>
                  </w:rPr>
                  <w:t xml:space="preserve"> </w:t>
                </w:r>
              </w:sdtContent>
            </w:sdt>
            <w:r w:rsidR="00BF1F92" w:rsidRPr="00BF1F92">
              <w:rPr>
                <w:rFonts w:hint="cs"/>
                <w:b/>
                <w:bCs/>
                <w:sz w:val="26"/>
                <w:szCs w:val="26"/>
                <w:rtl/>
              </w:rPr>
              <w:t>(ניתן פסק דין)</w:t>
            </w:r>
            <w:r w:rsidR="00BF1F92">
              <w:rPr>
                <w:rFonts w:hint="cs"/>
                <w:sz w:val="26"/>
                <w:szCs w:val="26"/>
                <w:rtl/>
              </w:rPr>
              <w:t xml:space="preserve"> </w:t>
            </w:r>
          </w:p>
          <w:p w:rsidR="00295DD1" w:rsidRDefault="00144AA0">
            <w:pPr>
              <w:rPr>
                <w:sz w:val="26"/>
                <w:szCs w:val="26"/>
                <w:rtl/>
              </w:rPr>
            </w:pPr>
            <w:sdt>
              <w:sdtPr>
                <w:rPr>
                  <w:rFonts w:hint="cs"/>
                  <w:sz w:val="26"/>
                  <w:szCs w:val="26"/>
                  <w:rtl/>
                </w:rPr>
                <w:alias w:val="1571"/>
                <w:tag w:val="1571"/>
                <w:id w:val="1118721274"/>
                <w:text w:multiLine="1"/>
              </w:sdtPr>
              <w:sdtEndPr/>
              <w:sdtContent>
                <w:r w:rsidR="006B5553">
                  <w:rPr>
                    <w:rFonts w:hint="cs"/>
                    <w:b/>
                    <w:bCs/>
                    <w:noProof w:val="0"/>
                    <w:sz w:val="26"/>
                    <w:szCs w:val="26"/>
                    <w:rtl/>
                  </w:rPr>
                  <w:t>6</w:t>
                </w:r>
              </w:sdtContent>
            </w:sdt>
            <w:r w:rsidR="006816EC" w:rsidRPr="00CD0055">
              <w:rPr>
                <w:rFonts w:hint="cs"/>
                <w:b/>
                <w:bCs/>
                <w:noProof w:val="0"/>
                <w:sz w:val="26"/>
                <w:szCs w:val="26"/>
                <w:rtl/>
              </w:rPr>
              <w:t>.</w:t>
            </w:r>
            <w:sdt>
              <w:sdtPr>
                <w:rPr>
                  <w:rFonts w:hint="cs"/>
                  <w:sz w:val="26"/>
                  <w:szCs w:val="26"/>
                  <w:rtl/>
                </w:rPr>
                <w:alias w:val="1486"/>
                <w:tag w:val="1486"/>
                <w:id w:val="-285286292"/>
                <w:text w:multiLine="1"/>
              </w:sdtPr>
              <w:sdtEndPr/>
              <w:sdtContent>
                <w:r w:rsidR="006B5553">
                  <w:rPr>
                    <w:rFonts w:hint="cs"/>
                    <w:b/>
                    <w:bCs/>
                    <w:noProof w:val="0"/>
                    <w:sz w:val="26"/>
                    <w:szCs w:val="26"/>
                    <w:rtl/>
                  </w:rPr>
                  <w:t>אסף שם טוב</w:t>
                </w:r>
              </w:sdtContent>
            </w:sdt>
            <w:r w:rsidR="00BF1F92">
              <w:rPr>
                <w:rFonts w:hint="cs"/>
                <w:sz w:val="26"/>
                <w:szCs w:val="26"/>
                <w:rtl/>
              </w:rPr>
              <w:t xml:space="preserve"> </w:t>
            </w:r>
            <w:r w:rsidR="00BF1F92" w:rsidRPr="00BF1F92">
              <w:rPr>
                <w:rFonts w:hint="cs"/>
                <w:b/>
                <w:bCs/>
                <w:sz w:val="26"/>
                <w:szCs w:val="26"/>
                <w:rtl/>
              </w:rPr>
              <w:t>(ניתן פסק דין)</w:t>
            </w:r>
            <w:r w:rsidR="00BF1F92">
              <w:rPr>
                <w:rFonts w:hint="cs"/>
                <w:sz w:val="26"/>
                <w:szCs w:val="26"/>
                <w:rtl/>
              </w:rPr>
              <w:t xml:space="preserve"> </w:t>
            </w:r>
          </w:p>
          <w:p w:rsidR="006816EC" w:rsidRPr="00CD0055" w:rsidRDefault="006816EC">
            <w:pPr>
              <w:rPr>
                <w:rFonts w:ascii="Arial (W1)" w:hAnsi="Arial (W1)"/>
                <w:b/>
                <w:bCs/>
                <w:noProof w:val="0"/>
                <w:sz w:val="26"/>
                <w:szCs w:val="26"/>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7242D" w:rsidRDefault="00BF1F92" w:rsidP="0057242D">
      <w:pPr>
        <w:pStyle w:val="ad"/>
        <w:numPr>
          <w:ilvl w:val="0"/>
          <w:numId w:val="1"/>
        </w:numPr>
        <w:spacing w:line="360" w:lineRule="auto"/>
        <w:ind w:left="369"/>
        <w:jc w:val="both"/>
        <w:rPr>
          <w:rFonts w:ascii="Arial" w:hAnsi="Arial"/>
          <w:noProof w:val="0"/>
        </w:rPr>
      </w:pPr>
      <w:r>
        <w:rPr>
          <w:rFonts w:ascii="Arial" w:hAnsi="Arial" w:hint="cs"/>
          <w:noProof w:val="0"/>
          <w:rtl/>
        </w:rPr>
        <w:t>בנק נתן ללקוחו הלוואות ו</w:t>
      </w:r>
      <w:r w:rsidR="0026257F">
        <w:rPr>
          <w:rFonts w:ascii="Arial" w:hAnsi="Arial" w:hint="cs"/>
          <w:noProof w:val="0"/>
          <w:rtl/>
        </w:rPr>
        <w:t>אשראים</w:t>
      </w:r>
      <w:r>
        <w:rPr>
          <w:rFonts w:ascii="Arial" w:hAnsi="Arial" w:hint="cs"/>
          <w:noProof w:val="0"/>
          <w:rtl/>
        </w:rPr>
        <w:t>. אחת הבטוחות ששימשו להבטחת פירעונ</w:t>
      </w:r>
      <w:r>
        <w:rPr>
          <w:rFonts w:ascii="Arial" w:hAnsi="Arial" w:hint="eastAsia"/>
          <w:noProof w:val="0"/>
          <w:rtl/>
        </w:rPr>
        <w:t>ם</w:t>
      </w:r>
      <w:r w:rsidR="00AE71B5">
        <w:rPr>
          <w:rFonts w:ascii="Arial" w:hAnsi="Arial" w:hint="cs"/>
          <w:noProof w:val="0"/>
          <w:rtl/>
        </w:rPr>
        <w:t xml:space="preserve"> היו זכויותיו</w:t>
      </w:r>
      <w:r>
        <w:rPr>
          <w:rFonts w:ascii="Arial" w:hAnsi="Arial" w:hint="cs"/>
          <w:noProof w:val="0"/>
          <w:rtl/>
        </w:rPr>
        <w:t xml:space="preserve"> של הלקוח בדירה של צד ג', לפי הסכם מכר דירה שנחתם ביניהם, שבו הלקוח </w:t>
      </w:r>
      <w:r w:rsidR="00CD046E">
        <w:rPr>
          <w:rFonts w:ascii="Arial" w:hAnsi="Arial" w:hint="cs"/>
          <w:noProof w:val="0"/>
          <w:rtl/>
        </w:rPr>
        <w:t>היה הקונה וצד ג' המוכר. הלקוח שיעבד את זכויותיו לפי הסכם המכר לבנק. לימים, לאחר מתן כל ההלוואות וה</w:t>
      </w:r>
      <w:r w:rsidR="0026257F">
        <w:rPr>
          <w:rFonts w:ascii="Arial" w:hAnsi="Arial" w:hint="cs"/>
          <w:noProof w:val="0"/>
          <w:rtl/>
        </w:rPr>
        <w:t>אשראים</w:t>
      </w:r>
      <w:r w:rsidR="00CD046E">
        <w:rPr>
          <w:rFonts w:ascii="Arial" w:hAnsi="Arial" w:hint="cs"/>
          <w:noProof w:val="0"/>
          <w:rtl/>
        </w:rPr>
        <w:t xml:space="preserve"> ללקוח, זכויות הבעלות בדירה נרשמו על שם הלקוח ובמקביל לכך נרשמה משכנתא לטובת הבנק על הדירה. צד ג' תובע את ביטול הסכם המכר, מטעמים שונים, ובעקבות כך גם את מחיקת המשכנתא. הלק</w:t>
      </w:r>
      <w:r w:rsidR="002B1AD4">
        <w:rPr>
          <w:rFonts w:ascii="Arial" w:hAnsi="Arial" w:hint="cs"/>
          <w:noProof w:val="0"/>
          <w:rtl/>
        </w:rPr>
        <w:t>וח</w:t>
      </w:r>
      <w:r w:rsidR="0057242D">
        <w:rPr>
          <w:rFonts w:ascii="Arial" w:hAnsi="Arial" w:hint="cs"/>
          <w:noProof w:val="0"/>
          <w:rtl/>
        </w:rPr>
        <w:t xml:space="preserve"> אינו מתנגד, למעשה, לסעדים שהתבקשו, אולם הבנק מתנגד לביטול ההסכם וכמובן למחיקת המשכנתא משום שבכוונתו לממש את המשכנתא לשם פירעון חובות הלקוח. </w:t>
      </w:r>
      <w:r w:rsidR="0057242D" w:rsidRPr="0057242D">
        <w:rPr>
          <w:rFonts w:ascii="Arial" w:hAnsi="Arial" w:hint="cs"/>
          <w:noProof w:val="0"/>
          <w:rtl/>
        </w:rPr>
        <w:t xml:space="preserve">ההכרעה נדרשת ביחסים שבין צד ג' (התובע) לבנק. </w:t>
      </w:r>
    </w:p>
    <w:p w:rsidR="0057242D" w:rsidRDefault="0057242D" w:rsidP="0057242D">
      <w:pPr>
        <w:spacing w:line="360" w:lineRule="auto"/>
        <w:ind w:left="9"/>
        <w:jc w:val="both"/>
        <w:rPr>
          <w:rFonts w:ascii="Arial" w:hAnsi="Arial"/>
          <w:noProof w:val="0"/>
          <w:rtl/>
        </w:rPr>
      </w:pPr>
    </w:p>
    <w:p w:rsidR="0057242D" w:rsidRPr="0057242D" w:rsidRDefault="0057242D" w:rsidP="0057242D">
      <w:pPr>
        <w:spacing w:line="360" w:lineRule="auto"/>
        <w:ind w:left="9"/>
        <w:jc w:val="both"/>
        <w:rPr>
          <w:rFonts w:ascii="Arial" w:hAnsi="Arial"/>
          <w:b/>
          <w:bCs/>
          <w:noProof w:val="0"/>
          <w:u w:val="single"/>
        </w:rPr>
      </w:pPr>
      <w:r w:rsidRPr="0057242D">
        <w:rPr>
          <w:rFonts w:ascii="Arial" w:hAnsi="Arial" w:hint="cs"/>
          <w:b/>
          <w:bCs/>
          <w:noProof w:val="0"/>
          <w:u w:val="single"/>
          <w:rtl/>
        </w:rPr>
        <w:t xml:space="preserve">רקע </w:t>
      </w:r>
    </w:p>
    <w:p w:rsidR="0057242D" w:rsidRDefault="0057242D" w:rsidP="00CD046E">
      <w:pPr>
        <w:pStyle w:val="ad"/>
        <w:numPr>
          <w:ilvl w:val="0"/>
          <w:numId w:val="1"/>
        </w:numPr>
        <w:spacing w:line="360" w:lineRule="auto"/>
        <w:ind w:left="369"/>
        <w:jc w:val="both"/>
        <w:rPr>
          <w:rFonts w:ascii="Arial" w:hAnsi="Arial"/>
          <w:noProof w:val="0"/>
        </w:rPr>
      </w:pPr>
      <w:r>
        <w:rPr>
          <w:rFonts w:ascii="Arial" w:hAnsi="Arial" w:hint="cs"/>
          <w:noProof w:val="0"/>
          <w:rtl/>
        </w:rPr>
        <w:t>התובע הוא אדם פרטי, נשוי ואב לילדים בוגרים, המגדיר את עצמו כ"חרדי". מזה מספר שנים הוא נכה המתנייד בכיס</w:t>
      </w:r>
      <w:r>
        <w:rPr>
          <w:rFonts w:ascii="Arial" w:hAnsi="Arial" w:hint="eastAsia"/>
          <w:noProof w:val="0"/>
          <w:rtl/>
        </w:rPr>
        <w:t>א</w:t>
      </w:r>
      <w:r>
        <w:rPr>
          <w:rFonts w:ascii="Arial" w:hAnsi="Arial" w:hint="cs"/>
          <w:noProof w:val="0"/>
          <w:rtl/>
        </w:rPr>
        <w:t xml:space="preserve"> גלגלים, בעקבות סיבוכים שנבעו ממחלתו. </w:t>
      </w:r>
    </w:p>
    <w:p w:rsidR="0057242D" w:rsidRDefault="0057242D" w:rsidP="0057242D">
      <w:pPr>
        <w:pStyle w:val="ad"/>
        <w:spacing w:line="360" w:lineRule="auto"/>
        <w:ind w:left="369"/>
        <w:jc w:val="both"/>
        <w:rPr>
          <w:rFonts w:ascii="Arial" w:hAnsi="Arial"/>
          <w:noProof w:val="0"/>
          <w:rtl/>
        </w:rPr>
      </w:pPr>
      <w:r>
        <w:rPr>
          <w:rFonts w:ascii="Arial" w:hAnsi="Arial" w:hint="cs"/>
          <w:noProof w:val="0"/>
          <w:rtl/>
        </w:rPr>
        <w:t xml:space="preserve">הנתבעת 1 (להלן </w:t>
      </w:r>
      <w:r>
        <w:rPr>
          <w:rFonts w:ascii="Arial" w:hAnsi="Arial"/>
          <w:noProof w:val="0"/>
          <w:rtl/>
        </w:rPr>
        <w:t>–</w:t>
      </w:r>
      <w:r>
        <w:rPr>
          <w:rFonts w:ascii="Arial" w:hAnsi="Arial" w:hint="cs"/>
          <w:noProof w:val="0"/>
          <w:rtl/>
        </w:rPr>
        <w:t xml:space="preserve"> "</w:t>
      </w:r>
      <w:r w:rsidRPr="0057242D">
        <w:rPr>
          <w:rFonts w:ascii="Arial" w:hAnsi="Arial" w:hint="cs"/>
          <w:b/>
          <w:bCs/>
          <w:noProof w:val="0"/>
          <w:rtl/>
        </w:rPr>
        <w:t>חברת אגמי</w:t>
      </w:r>
      <w:r w:rsidR="00AE71B5">
        <w:rPr>
          <w:rFonts w:ascii="Arial" w:hAnsi="Arial" w:hint="cs"/>
          <w:noProof w:val="0"/>
          <w:rtl/>
        </w:rPr>
        <w:t xml:space="preserve">") </w:t>
      </w:r>
      <w:r>
        <w:rPr>
          <w:rFonts w:ascii="Arial" w:hAnsi="Arial" w:hint="cs"/>
          <w:noProof w:val="0"/>
          <w:rtl/>
        </w:rPr>
        <w:t xml:space="preserve">היא חברה בבעלותו המלאה של הנתבע 2 (להלן </w:t>
      </w:r>
      <w:r>
        <w:rPr>
          <w:rFonts w:ascii="Arial" w:hAnsi="Arial"/>
          <w:noProof w:val="0"/>
          <w:rtl/>
        </w:rPr>
        <w:t>–</w:t>
      </w:r>
      <w:r>
        <w:rPr>
          <w:rFonts w:ascii="Arial" w:hAnsi="Arial" w:hint="cs"/>
          <w:noProof w:val="0"/>
          <w:rtl/>
        </w:rPr>
        <w:t xml:space="preserve"> "</w:t>
      </w:r>
      <w:r w:rsidRPr="0057242D">
        <w:rPr>
          <w:rFonts w:ascii="Arial" w:hAnsi="Arial" w:hint="cs"/>
          <w:b/>
          <w:bCs/>
          <w:noProof w:val="0"/>
          <w:rtl/>
        </w:rPr>
        <w:t>אגמי</w:t>
      </w:r>
      <w:r w:rsidR="00AE71B5">
        <w:rPr>
          <w:rFonts w:ascii="Arial" w:hAnsi="Arial" w:hint="cs"/>
          <w:noProof w:val="0"/>
          <w:rtl/>
        </w:rPr>
        <w:t>"). לשם ההכרעה הנדרשת כאן</w:t>
      </w:r>
      <w:r>
        <w:rPr>
          <w:rFonts w:ascii="Arial" w:hAnsi="Arial" w:hint="cs"/>
          <w:noProof w:val="0"/>
          <w:rtl/>
        </w:rPr>
        <w:t xml:space="preserve"> ולמען הנוחות, יכונו שניהם כאחד "</w:t>
      </w:r>
      <w:r w:rsidRPr="0057242D">
        <w:rPr>
          <w:rFonts w:ascii="Arial" w:hAnsi="Arial" w:hint="cs"/>
          <w:b/>
          <w:bCs/>
          <w:noProof w:val="0"/>
          <w:rtl/>
        </w:rPr>
        <w:t>אגמי</w:t>
      </w:r>
      <w:r>
        <w:rPr>
          <w:rFonts w:ascii="Arial" w:hAnsi="Arial" w:hint="cs"/>
          <w:noProof w:val="0"/>
          <w:rtl/>
        </w:rPr>
        <w:t xml:space="preserve">". </w:t>
      </w:r>
    </w:p>
    <w:p w:rsidR="0057242D" w:rsidRDefault="0057242D" w:rsidP="0057242D">
      <w:pPr>
        <w:pStyle w:val="ad"/>
        <w:spacing w:line="360" w:lineRule="auto"/>
        <w:ind w:left="369"/>
        <w:jc w:val="both"/>
        <w:rPr>
          <w:rFonts w:ascii="Arial" w:hAnsi="Arial"/>
          <w:noProof w:val="0"/>
        </w:rPr>
      </w:pPr>
      <w:r>
        <w:rPr>
          <w:rFonts w:ascii="Arial" w:hAnsi="Arial" w:hint="cs"/>
          <w:noProof w:val="0"/>
          <w:rtl/>
        </w:rPr>
        <w:lastRenderedPageBreak/>
        <w:t xml:space="preserve">הנתבע 3 הוא בנק מסחרי מוכר (להלן </w:t>
      </w:r>
      <w:r>
        <w:rPr>
          <w:rFonts w:ascii="Arial" w:hAnsi="Arial"/>
          <w:noProof w:val="0"/>
          <w:rtl/>
        </w:rPr>
        <w:t>–</w:t>
      </w:r>
      <w:r>
        <w:rPr>
          <w:rFonts w:ascii="Arial" w:hAnsi="Arial" w:hint="cs"/>
          <w:noProof w:val="0"/>
          <w:rtl/>
        </w:rPr>
        <w:t xml:space="preserve"> "</w:t>
      </w:r>
      <w:r w:rsidRPr="0057242D">
        <w:rPr>
          <w:rFonts w:ascii="Arial" w:hAnsi="Arial" w:hint="cs"/>
          <w:b/>
          <w:bCs/>
          <w:noProof w:val="0"/>
          <w:rtl/>
        </w:rPr>
        <w:t>הבנק</w:t>
      </w:r>
      <w:r>
        <w:rPr>
          <w:rFonts w:ascii="Arial" w:hAnsi="Arial" w:hint="cs"/>
          <w:noProof w:val="0"/>
          <w:rtl/>
        </w:rPr>
        <w:t xml:space="preserve">"). </w:t>
      </w:r>
    </w:p>
    <w:p w:rsidR="0057242D" w:rsidRPr="0057242D" w:rsidRDefault="0057242D" w:rsidP="0057242D">
      <w:pPr>
        <w:spacing w:line="360" w:lineRule="auto"/>
        <w:ind w:left="9"/>
        <w:jc w:val="both"/>
        <w:rPr>
          <w:rFonts w:ascii="Arial" w:hAnsi="Arial"/>
          <w:noProof w:val="0"/>
        </w:rPr>
      </w:pPr>
    </w:p>
    <w:p w:rsidR="00BF1F92" w:rsidRDefault="0057242D" w:rsidP="0057242D">
      <w:pPr>
        <w:pStyle w:val="ad"/>
        <w:numPr>
          <w:ilvl w:val="0"/>
          <w:numId w:val="1"/>
        </w:numPr>
        <w:spacing w:line="360" w:lineRule="auto"/>
        <w:ind w:left="369"/>
        <w:jc w:val="both"/>
        <w:rPr>
          <w:rFonts w:ascii="Arial" w:hAnsi="Arial"/>
          <w:noProof w:val="0"/>
        </w:rPr>
      </w:pPr>
      <w:r>
        <w:rPr>
          <w:rFonts w:ascii="Arial" w:hAnsi="Arial" w:hint="cs"/>
          <w:noProof w:val="0"/>
          <w:rtl/>
        </w:rPr>
        <w:t xml:space="preserve">תחילת השתלשלות הדברים, על-פי המתואר בגרסת </w:t>
      </w:r>
      <w:r w:rsidR="006D23B1">
        <w:rPr>
          <w:rFonts w:ascii="Arial" w:hAnsi="Arial" w:hint="cs"/>
          <w:noProof w:val="0"/>
          <w:rtl/>
        </w:rPr>
        <w:t>התובע ואגמי, היא פנייה של התובע</w:t>
      </w:r>
      <w:r>
        <w:rPr>
          <w:rFonts w:ascii="Arial" w:hAnsi="Arial" w:hint="cs"/>
          <w:noProof w:val="0"/>
          <w:rtl/>
        </w:rPr>
        <w:t xml:space="preserve"> לאגמי, שהתפרסם כמי שנותן הלוואות חוץ בנקאיות, לקבלת הלוואה בסכום של "</w:t>
      </w:r>
      <w:r w:rsidRPr="006D23B1">
        <w:rPr>
          <w:rFonts w:ascii="Arial" w:hAnsi="Arial" w:hint="cs"/>
          <w:b/>
          <w:bCs/>
          <w:noProof w:val="0"/>
          <w:rtl/>
        </w:rPr>
        <w:t>כ-100,000 ₪</w:t>
      </w:r>
      <w:r>
        <w:rPr>
          <w:rFonts w:ascii="Arial" w:hAnsi="Arial" w:hint="cs"/>
          <w:noProof w:val="0"/>
          <w:rtl/>
        </w:rPr>
        <w:t xml:space="preserve">" (סעיף 6 לתצהיר התובע).  </w:t>
      </w:r>
    </w:p>
    <w:p w:rsidR="0057242D" w:rsidRPr="0057242D" w:rsidRDefault="006D23B1" w:rsidP="0057242D">
      <w:pPr>
        <w:pStyle w:val="ad"/>
        <w:spacing w:line="360" w:lineRule="auto"/>
        <w:ind w:left="369"/>
        <w:jc w:val="both"/>
        <w:rPr>
          <w:rFonts w:ascii="Arial" w:hAnsi="Arial"/>
          <w:noProof w:val="0"/>
          <w:rtl/>
        </w:rPr>
      </w:pPr>
      <w:r>
        <w:rPr>
          <w:rFonts w:ascii="Arial" w:hAnsi="Arial" w:hint="cs"/>
          <w:noProof w:val="0"/>
          <w:rtl/>
        </w:rPr>
        <w:t xml:space="preserve">על-פי אותה גרסה, </w:t>
      </w:r>
      <w:r w:rsidR="0057242D">
        <w:rPr>
          <w:rFonts w:ascii="Arial" w:hAnsi="Arial" w:hint="cs"/>
          <w:noProof w:val="0"/>
          <w:rtl/>
        </w:rPr>
        <w:t xml:space="preserve">אגמי הסכים למתן ההלוואה, בתנאי שהתובע יחתום עמו על חוזה מכר למכירת דירה שבבעלותו, כשנשמרת לו (לתובע) האופציה לרכוש בחזרה את הדירה עם החזר ההלוואה. </w:t>
      </w:r>
      <w:r w:rsidR="0057242D">
        <w:rPr>
          <w:rFonts w:ascii="Arial" w:hAnsi="Arial"/>
          <w:noProof w:val="0"/>
          <w:rtl/>
        </w:rPr>
        <w:br/>
      </w:r>
      <w:r w:rsidR="0057242D">
        <w:rPr>
          <w:rFonts w:ascii="Arial" w:hAnsi="Arial" w:hint="cs"/>
          <w:noProof w:val="0"/>
          <w:rtl/>
        </w:rPr>
        <w:t xml:space="preserve">אקדים ואומר, כי לא הוצג הסכם הלוואה כתוב, למרות שלפי עדות התובע בחקירתו (עמ' 76 לפרו'), הסכם הלוואה כתוב וחתום היה קיים, אך הוא זרק אותו, משום שהוא לא רצה שמישהו ממשפחתו יֵדע על כך. </w:t>
      </w:r>
    </w:p>
    <w:p w:rsidR="0057242D" w:rsidRDefault="0057242D" w:rsidP="0057242D">
      <w:pPr>
        <w:pStyle w:val="ad"/>
        <w:spacing w:line="360" w:lineRule="auto"/>
        <w:ind w:left="369"/>
        <w:jc w:val="both"/>
        <w:rPr>
          <w:rFonts w:ascii="Arial" w:hAnsi="Arial"/>
          <w:noProof w:val="0"/>
        </w:rPr>
      </w:pPr>
    </w:p>
    <w:p w:rsidR="0057242D" w:rsidRDefault="0057242D"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בעקבות זאת נחתם בין התובע לבין אגמי חוזה מכר (נספח ג' לתצהיר התובע, להלן </w:t>
      </w:r>
      <w:r>
        <w:rPr>
          <w:rFonts w:ascii="Arial" w:hAnsi="Arial"/>
          <w:noProof w:val="0"/>
          <w:rtl/>
        </w:rPr>
        <w:t>–</w:t>
      </w:r>
      <w:r>
        <w:rPr>
          <w:rFonts w:ascii="Arial" w:hAnsi="Arial" w:hint="cs"/>
          <w:noProof w:val="0"/>
          <w:rtl/>
        </w:rPr>
        <w:t xml:space="preserve"> "</w:t>
      </w:r>
      <w:r w:rsidRPr="0057242D">
        <w:rPr>
          <w:rFonts w:ascii="Arial" w:hAnsi="Arial" w:hint="cs"/>
          <w:b/>
          <w:bCs/>
          <w:noProof w:val="0"/>
          <w:rtl/>
        </w:rPr>
        <w:t>חוזה המכר</w:t>
      </w:r>
      <w:r>
        <w:rPr>
          <w:rFonts w:ascii="Arial" w:hAnsi="Arial" w:hint="cs"/>
          <w:noProof w:val="0"/>
          <w:rtl/>
        </w:rPr>
        <w:t xml:space="preserve">"), לפיו התובע מוכר לאגמי (ליתר דיוק, לחברת אגמי) דירה בירושלים שבבעלותו (להלן </w:t>
      </w:r>
      <w:r>
        <w:rPr>
          <w:rFonts w:ascii="Arial" w:hAnsi="Arial"/>
          <w:noProof w:val="0"/>
          <w:rtl/>
        </w:rPr>
        <w:t>–</w:t>
      </w:r>
      <w:r>
        <w:rPr>
          <w:rFonts w:ascii="Arial" w:hAnsi="Arial" w:hint="cs"/>
          <w:noProof w:val="0"/>
          <w:rtl/>
        </w:rPr>
        <w:t xml:space="preserve"> "</w:t>
      </w:r>
      <w:r w:rsidRPr="0057242D">
        <w:rPr>
          <w:rFonts w:ascii="Arial" w:hAnsi="Arial" w:hint="cs"/>
          <w:b/>
          <w:bCs/>
          <w:noProof w:val="0"/>
          <w:rtl/>
        </w:rPr>
        <w:t>הדירה</w:t>
      </w:r>
      <w:r>
        <w:rPr>
          <w:rFonts w:ascii="Arial" w:hAnsi="Arial" w:hint="cs"/>
          <w:noProof w:val="0"/>
          <w:rtl/>
        </w:rPr>
        <w:t xml:space="preserve">"), בתמורה לסך של 1,450,000 ₪. </w:t>
      </w:r>
    </w:p>
    <w:p w:rsidR="00B36768" w:rsidRDefault="0057242D" w:rsidP="00B36768">
      <w:pPr>
        <w:pStyle w:val="ad"/>
        <w:spacing w:line="360" w:lineRule="auto"/>
        <w:ind w:left="369"/>
        <w:jc w:val="both"/>
        <w:rPr>
          <w:rFonts w:ascii="Arial" w:hAnsi="Arial"/>
          <w:noProof w:val="0"/>
          <w:rtl/>
        </w:rPr>
      </w:pPr>
      <w:r>
        <w:rPr>
          <w:rFonts w:ascii="Arial" w:hAnsi="Arial" w:hint="cs"/>
          <w:noProof w:val="0"/>
          <w:rtl/>
        </w:rPr>
        <w:t>על-פי האמור בחוזה המכר, סכום של 50,000 ₪ שולם במעמד חתימת החוזה, סכום של 100,000 ₪ נוספים ישולמו עד יום 1.8.2013, "</w:t>
      </w:r>
      <w:r w:rsidRPr="0057242D">
        <w:rPr>
          <w:rFonts w:ascii="Arial" w:hAnsi="Arial" w:hint="cs"/>
          <w:b/>
          <w:bCs/>
          <w:noProof w:val="0"/>
          <w:rtl/>
        </w:rPr>
        <w:t xml:space="preserve">יתרת התמורה </w:t>
      </w:r>
      <w:r w:rsidRPr="00B36768">
        <w:rPr>
          <w:rFonts w:ascii="Arial" w:hAnsi="Arial" w:hint="cs"/>
          <w:b/>
          <w:bCs/>
          <w:noProof w:val="0"/>
          <w:rtl/>
        </w:rPr>
        <w:t xml:space="preserve">ישלמו הקונים </w:t>
      </w:r>
      <w:r w:rsidR="00B36768" w:rsidRPr="00B36768">
        <w:rPr>
          <w:rFonts w:ascii="Arial" w:hAnsi="Arial" w:hint="cs"/>
          <w:b/>
          <w:bCs/>
          <w:noProof w:val="0"/>
          <w:rtl/>
        </w:rPr>
        <w:t>עד ליום 1.9.12</w:t>
      </w:r>
      <w:r w:rsidR="00B36768">
        <w:rPr>
          <w:rFonts w:ascii="Arial" w:hAnsi="Arial" w:hint="cs"/>
          <w:noProof w:val="0"/>
          <w:rtl/>
        </w:rPr>
        <w:t xml:space="preserve"> [השנה 2012 ודאי טעות, אך לא ידוע לאיזה מועד הייתה הכוונה] </w:t>
      </w:r>
      <w:r w:rsidR="00B36768" w:rsidRPr="00B36768">
        <w:rPr>
          <w:rFonts w:ascii="Arial" w:hAnsi="Arial" w:hint="cs"/>
          <w:b/>
          <w:bCs/>
          <w:noProof w:val="0"/>
          <w:rtl/>
        </w:rPr>
        <w:t>וכנגד מסירת החזקה בדירה</w:t>
      </w:r>
      <w:r w:rsidR="00B36768">
        <w:rPr>
          <w:rFonts w:ascii="Arial" w:hAnsi="Arial" w:hint="cs"/>
          <w:noProof w:val="0"/>
          <w:rtl/>
        </w:rPr>
        <w:t>" (סעיף 6(3) לחוזה).</w:t>
      </w:r>
    </w:p>
    <w:p w:rsidR="0057242D" w:rsidRDefault="00B36768" w:rsidP="00B36768">
      <w:pPr>
        <w:pStyle w:val="ad"/>
        <w:spacing w:line="360" w:lineRule="auto"/>
        <w:ind w:left="369"/>
        <w:jc w:val="both"/>
        <w:rPr>
          <w:rFonts w:ascii="Arial" w:hAnsi="Arial"/>
          <w:noProof w:val="0"/>
        </w:rPr>
      </w:pPr>
      <w:r>
        <w:rPr>
          <w:rFonts w:ascii="Arial" w:hAnsi="Arial" w:hint="cs"/>
          <w:noProof w:val="0"/>
          <w:rtl/>
        </w:rPr>
        <w:t xml:space="preserve"> </w:t>
      </w:r>
    </w:p>
    <w:p w:rsidR="0057242D" w:rsidRDefault="00B36768"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בד-בבד עם חתימת חוזה המכר, חתמו התובע ואגמי על "חוזה שכירות" (נספח ד' לתצהיר התובעת, להלן </w:t>
      </w:r>
      <w:r>
        <w:rPr>
          <w:rFonts w:ascii="Arial" w:hAnsi="Arial"/>
          <w:noProof w:val="0"/>
          <w:rtl/>
        </w:rPr>
        <w:t>–</w:t>
      </w:r>
      <w:r>
        <w:rPr>
          <w:rFonts w:ascii="Arial" w:hAnsi="Arial" w:hint="cs"/>
          <w:noProof w:val="0"/>
          <w:rtl/>
        </w:rPr>
        <w:t xml:space="preserve"> "</w:t>
      </w:r>
      <w:r w:rsidRPr="00B36768">
        <w:rPr>
          <w:rFonts w:ascii="Arial" w:hAnsi="Arial" w:hint="cs"/>
          <w:b/>
          <w:bCs/>
          <w:noProof w:val="0"/>
          <w:rtl/>
        </w:rPr>
        <w:t>חוזה השכירות</w:t>
      </w:r>
      <w:r>
        <w:rPr>
          <w:rFonts w:ascii="Arial" w:hAnsi="Arial" w:hint="cs"/>
          <w:noProof w:val="0"/>
          <w:rtl/>
        </w:rPr>
        <w:t xml:space="preserve">"), לפיו התובע שוכר מאגמי את הדירה לתקופה שמיום 1.7.2013 עד יום 30.6.2015, תמורת דמי שכירות חודשיים של 6,500 ₪. </w:t>
      </w:r>
    </w:p>
    <w:p w:rsidR="00B36768" w:rsidRDefault="00B36768" w:rsidP="00B36768">
      <w:pPr>
        <w:pStyle w:val="ad"/>
        <w:spacing w:line="360" w:lineRule="auto"/>
        <w:ind w:left="369"/>
        <w:jc w:val="both"/>
        <w:rPr>
          <w:rFonts w:ascii="Arial" w:hAnsi="Arial"/>
          <w:noProof w:val="0"/>
        </w:rPr>
      </w:pPr>
    </w:p>
    <w:p w:rsidR="00B36768" w:rsidRDefault="00B36768" w:rsidP="006D23B1">
      <w:pPr>
        <w:pStyle w:val="ad"/>
        <w:numPr>
          <w:ilvl w:val="0"/>
          <w:numId w:val="1"/>
        </w:numPr>
        <w:spacing w:line="360" w:lineRule="auto"/>
        <w:ind w:left="369"/>
        <w:jc w:val="both"/>
        <w:rPr>
          <w:rFonts w:ascii="Arial" w:hAnsi="Arial"/>
          <w:noProof w:val="0"/>
        </w:rPr>
      </w:pPr>
      <w:r>
        <w:rPr>
          <w:rFonts w:ascii="Arial" w:hAnsi="Arial" w:hint="cs"/>
          <w:noProof w:val="0"/>
          <w:rtl/>
        </w:rPr>
        <w:t xml:space="preserve">התמורה המדויקת שהתובע קיבל בפועל מאגמי לא הובהרה, והיא נעה בין 80,000 ₪ על-פי גרסת התובע בתצהירו (סעיף 17) ל-120,000 ₪ על-פי גרסתו בחקירתו (עמ' 59 לפרו'), ועד 150,000 ₪ לגרסת אגמי בחקירתו (עמ' 176 לפרו'). מכל-מקום, על-פי </w:t>
      </w:r>
      <w:r w:rsidR="006D23B1">
        <w:rPr>
          <w:rFonts w:ascii="Arial" w:hAnsi="Arial" w:hint="cs"/>
          <w:noProof w:val="0"/>
          <w:rtl/>
        </w:rPr>
        <w:t>עדותם</w:t>
      </w:r>
      <w:r>
        <w:rPr>
          <w:rFonts w:ascii="Arial" w:hAnsi="Arial" w:hint="cs"/>
          <w:noProof w:val="0"/>
          <w:rtl/>
        </w:rPr>
        <w:t xml:space="preserve"> של התובע ואגמי, התובע קיבל מאגמי בקשר לעסקה זו סכום של 150,000 ₪ לכל היותר ויתרת התמורה לא שולמה. </w:t>
      </w:r>
    </w:p>
    <w:p w:rsidR="00B36768" w:rsidRDefault="00B36768" w:rsidP="00B36768">
      <w:pPr>
        <w:pStyle w:val="ad"/>
        <w:spacing w:line="360" w:lineRule="auto"/>
        <w:ind w:left="369"/>
        <w:jc w:val="both"/>
        <w:rPr>
          <w:rFonts w:ascii="Arial" w:hAnsi="Arial"/>
          <w:noProof w:val="0"/>
        </w:rPr>
      </w:pPr>
    </w:p>
    <w:p w:rsidR="0057242D" w:rsidRDefault="00B36768" w:rsidP="00BF1F92">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ביום 23.6.2013 נרשמה הערת אזהרה לטובת אגמי על זכויותיו של התובע בדירה, על-פי "</w:t>
      </w:r>
      <w:r w:rsidRPr="00BE06DC">
        <w:rPr>
          <w:rFonts w:ascii="Arial" w:hAnsi="Arial" w:hint="cs"/>
          <w:b/>
          <w:bCs/>
          <w:noProof w:val="0"/>
          <w:rtl/>
        </w:rPr>
        <w:t>בקשה לרישום הערת אזהרה בהסכמת כל הצדדים</w:t>
      </w:r>
      <w:r>
        <w:rPr>
          <w:rFonts w:ascii="Arial" w:hAnsi="Arial" w:hint="cs"/>
          <w:noProof w:val="0"/>
          <w:rtl/>
        </w:rPr>
        <w:t>"</w:t>
      </w:r>
      <w:r w:rsidR="00BE06DC">
        <w:rPr>
          <w:rFonts w:ascii="Arial" w:hAnsi="Arial" w:hint="cs"/>
          <w:noProof w:val="0"/>
          <w:rtl/>
        </w:rPr>
        <w:t xml:space="preserve"> </w:t>
      </w:r>
      <w:r>
        <w:rPr>
          <w:rFonts w:ascii="Arial" w:hAnsi="Arial" w:hint="cs"/>
          <w:noProof w:val="0"/>
          <w:rtl/>
        </w:rPr>
        <w:t>(נספח ה' לתצהיר התובע</w:t>
      </w:r>
      <w:r w:rsidR="006D23B1">
        <w:rPr>
          <w:rFonts w:ascii="Arial" w:hAnsi="Arial" w:hint="cs"/>
          <w:noProof w:val="0"/>
          <w:rtl/>
        </w:rPr>
        <w:t xml:space="preserve">, להלן </w:t>
      </w:r>
      <w:r w:rsidR="006D23B1">
        <w:rPr>
          <w:rFonts w:ascii="Arial" w:hAnsi="Arial"/>
          <w:noProof w:val="0"/>
          <w:rtl/>
        </w:rPr>
        <w:t>–</w:t>
      </w:r>
      <w:r w:rsidR="006D23B1">
        <w:rPr>
          <w:rFonts w:ascii="Arial" w:hAnsi="Arial" w:hint="cs"/>
          <w:noProof w:val="0"/>
          <w:rtl/>
        </w:rPr>
        <w:t xml:space="preserve"> "</w:t>
      </w:r>
      <w:r w:rsidR="006D23B1" w:rsidRPr="006D23B1">
        <w:rPr>
          <w:rFonts w:ascii="Arial" w:hAnsi="Arial" w:hint="cs"/>
          <w:b/>
          <w:bCs/>
          <w:noProof w:val="0"/>
          <w:rtl/>
        </w:rPr>
        <w:t>הערת האזהרה לאגמי</w:t>
      </w:r>
      <w:r w:rsidR="006D23B1">
        <w:rPr>
          <w:rFonts w:ascii="Arial" w:hAnsi="Arial" w:hint="cs"/>
          <w:noProof w:val="0"/>
          <w:rtl/>
        </w:rPr>
        <w:t>"</w:t>
      </w:r>
      <w:r>
        <w:rPr>
          <w:rFonts w:ascii="Arial" w:hAnsi="Arial" w:hint="cs"/>
          <w:noProof w:val="0"/>
          <w:rtl/>
        </w:rPr>
        <w:t xml:space="preserve">), עליה חתם גם התובע. </w:t>
      </w:r>
    </w:p>
    <w:p w:rsidR="00BE06DC" w:rsidRDefault="00BE06DC" w:rsidP="00BE06DC">
      <w:pPr>
        <w:pStyle w:val="ad"/>
        <w:spacing w:line="360" w:lineRule="auto"/>
        <w:ind w:left="369"/>
        <w:jc w:val="both"/>
        <w:rPr>
          <w:rFonts w:ascii="Arial" w:hAnsi="Arial"/>
          <w:noProof w:val="0"/>
        </w:rPr>
      </w:pPr>
    </w:p>
    <w:p w:rsidR="00B36768" w:rsidRDefault="00B36768" w:rsidP="00BF1F92">
      <w:pPr>
        <w:pStyle w:val="ad"/>
        <w:numPr>
          <w:ilvl w:val="0"/>
          <w:numId w:val="1"/>
        </w:numPr>
        <w:spacing w:line="360" w:lineRule="auto"/>
        <w:ind w:left="369"/>
        <w:jc w:val="both"/>
        <w:rPr>
          <w:rFonts w:ascii="Arial" w:hAnsi="Arial"/>
          <w:noProof w:val="0"/>
        </w:rPr>
      </w:pPr>
      <w:r>
        <w:rPr>
          <w:rFonts w:ascii="Arial" w:hAnsi="Arial" w:hint="cs"/>
          <w:noProof w:val="0"/>
          <w:rtl/>
        </w:rPr>
        <w:t>ביום 30.7.2013 חתמו אגמי והתובע על מסמך הנושא את הכותרת "</w:t>
      </w:r>
      <w:r w:rsidRPr="00BE06DC">
        <w:rPr>
          <w:rFonts w:ascii="Arial" w:hAnsi="Arial" w:hint="cs"/>
          <w:b/>
          <w:bCs/>
          <w:noProof w:val="0"/>
          <w:rtl/>
        </w:rPr>
        <w:t>הוראות בלתי חוזרות</w:t>
      </w:r>
      <w:r w:rsidR="006D23B1">
        <w:rPr>
          <w:rFonts w:ascii="Arial" w:hAnsi="Arial" w:hint="cs"/>
          <w:noProof w:val="0"/>
          <w:rtl/>
        </w:rPr>
        <w:t xml:space="preserve">" (נספח </w:t>
      </w:r>
      <w:r>
        <w:rPr>
          <w:rFonts w:ascii="Arial" w:hAnsi="Arial" w:hint="cs"/>
          <w:noProof w:val="0"/>
          <w:rtl/>
        </w:rPr>
        <w:t xml:space="preserve">יז' לתצהיר התובע, להלן </w:t>
      </w:r>
      <w:r>
        <w:rPr>
          <w:rFonts w:ascii="Arial" w:hAnsi="Arial"/>
          <w:noProof w:val="0"/>
          <w:rtl/>
        </w:rPr>
        <w:t>–</w:t>
      </w:r>
      <w:r>
        <w:rPr>
          <w:rFonts w:ascii="Arial" w:hAnsi="Arial" w:hint="cs"/>
          <w:noProof w:val="0"/>
          <w:rtl/>
        </w:rPr>
        <w:t xml:space="preserve"> "</w:t>
      </w:r>
      <w:r w:rsidRPr="00BE06DC">
        <w:rPr>
          <w:rFonts w:ascii="Arial" w:hAnsi="Arial" w:hint="cs"/>
          <w:b/>
          <w:bCs/>
          <w:noProof w:val="0"/>
          <w:rtl/>
        </w:rPr>
        <w:t>מסמך ההוראות</w:t>
      </w:r>
      <w:r>
        <w:rPr>
          <w:rFonts w:ascii="Arial" w:hAnsi="Arial" w:hint="cs"/>
          <w:noProof w:val="0"/>
          <w:rtl/>
        </w:rPr>
        <w:t xml:space="preserve">"). </w:t>
      </w:r>
    </w:p>
    <w:p w:rsidR="00B36768" w:rsidRDefault="00B36768" w:rsidP="006D23B1">
      <w:pPr>
        <w:pStyle w:val="ad"/>
        <w:spacing w:line="360" w:lineRule="auto"/>
        <w:ind w:left="369"/>
        <w:jc w:val="both"/>
        <w:rPr>
          <w:rFonts w:ascii="Arial" w:hAnsi="Arial"/>
          <w:noProof w:val="0"/>
          <w:rtl/>
        </w:rPr>
      </w:pPr>
      <w:r>
        <w:rPr>
          <w:rFonts w:ascii="Arial" w:hAnsi="Arial" w:hint="cs"/>
          <w:noProof w:val="0"/>
          <w:rtl/>
        </w:rPr>
        <w:t xml:space="preserve">לסעיף מסוים במסמך זה, שלו חשיבות </w:t>
      </w:r>
      <w:r w:rsidR="006D23B1">
        <w:rPr>
          <w:rFonts w:ascii="Arial" w:hAnsi="Arial" w:hint="cs"/>
          <w:noProof w:val="0"/>
          <w:rtl/>
        </w:rPr>
        <w:t>רבה</w:t>
      </w:r>
      <w:r>
        <w:rPr>
          <w:rFonts w:ascii="Arial" w:hAnsi="Arial" w:hint="cs"/>
          <w:noProof w:val="0"/>
          <w:rtl/>
        </w:rPr>
        <w:t xml:space="preserve"> לדעתי להכרעה הנדרשת כאן, אתיי</w:t>
      </w:r>
      <w:r w:rsidR="00E51320">
        <w:rPr>
          <w:rFonts w:ascii="Arial" w:hAnsi="Arial" w:hint="cs"/>
          <w:noProof w:val="0"/>
          <w:rtl/>
        </w:rPr>
        <w:t>חס בנפרד בהמשך. בשלב זה אציין</w:t>
      </w:r>
      <w:r>
        <w:rPr>
          <w:rFonts w:ascii="Arial" w:hAnsi="Arial" w:hint="cs"/>
          <w:noProof w:val="0"/>
          <w:rtl/>
        </w:rPr>
        <w:t xml:space="preserve"> שמדובר בנוסח דומה למדי של כתב התחייבות סטנדרטי הניתן לבנק בקשר לרישו</w:t>
      </w:r>
      <w:r w:rsidR="00BE06DC">
        <w:rPr>
          <w:rFonts w:ascii="Arial" w:hAnsi="Arial" w:hint="cs"/>
          <w:noProof w:val="0"/>
          <w:rtl/>
        </w:rPr>
        <w:t>ם</w:t>
      </w:r>
      <w:r>
        <w:rPr>
          <w:rFonts w:ascii="Arial" w:hAnsi="Arial" w:hint="cs"/>
          <w:noProof w:val="0"/>
          <w:rtl/>
        </w:rPr>
        <w:t xml:space="preserve"> משכנתא (ראו סעיף 9 לתצהיר מיכל אליאס, מטעם הבנק) שנועד להבטיח שהמוכר, שהוא עדיין הבעלים הרשום של המקרקעין שנמכרו עד להעברת רישום הבעלות על שם הקונה, לא ימכור ולא יעביר את זכויותיו במקרקעין לאחר וכי עם רישום הבעלות על שם הקונה תירשם גם משכנתא לטובת הבנק. </w:t>
      </w:r>
    </w:p>
    <w:p w:rsidR="00B36768" w:rsidRDefault="00B36768" w:rsidP="00B36768">
      <w:pPr>
        <w:pStyle w:val="ad"/>
        <w:spacing w:line="360" w:lineRule="auto"/>
        <w:ind w:left="369"/>
        <w:jc w:val="both"/>
        <w:rPr>
          <w:rFonts w:ascii="Arial" w:hAnsi="Arial"/>
          <w:noProof w:val="0"/>
        </w:rPr>
      </w:pPr>
    </w:p>
    <w:p w:rsidR="0057242D" w:rsidRDefault="00912580"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מסמך ההוראות נמסר על-ידי אגמי לבנק. </w:t>
      </w:r>
    </w:p>
    <w:p w:rsidR="00912580" w:rsidRDefault="00912580" w:rsidP="006D23B1">
      <w:pPr>
        <w:pStyle w:val="ad"/>
        <w:spacing w:line="360" w:lineRule="auto"/>
        <w:ind w:left="369"/>
        <w:jc w:val="both"/>
        <w:rPr>
          <w:rFonts w:ascii="Arial" w:hAnsi="Arial"/>
          <w:noProof w:val="0"/>
          <w:rtl/>
        </w:rPr>
      </w:pPr>
      <w:r>
        <w:rPr>
          <w:rFonts w:ascii="Arial" w:hAnsi="Arial" w:hint="cs"/>
          <w:noProof w:val="0"/>
          <w:rtl/>
        </w:rPr>
        <w:t xml:space="preserve">בעקבות זאת, רשם הבנק במהלך חודש יולי 2013 הערת אזהרה לטובתו </w:t>
      </w:r>
      <w:r w:rsidR="006D23B1">
        <w:rPr>
          <w:rFonts w:ascii="Arial" w:hAnsi="Arial" w:hint="cs"/>
          <w:noProof w:val="0"/>
          <w:rtl/>
        </w:rPr>
        <w:t>ע</w:t>
      </w:r>
      <w:r>
        <w:rPr>
          <w:rFonts w:ascii="Arial" w:hAnsi="Arial" w:hint="cs"/>
          <w:noProof w:val="0"/>
          <w:rtl/>
        </w:rPr>
        <w:t xml:space="preserve">ל זכויותיו של אגמי וכן נרשם </w:t>
      </w:r>
      <w:r w:rsidR="006D23B1">
        <w:rPr>
          <w:rFonts w:ascii="Arial" w:hAnsi="Arial" w:hint="cs"/>
          <w:noProof w:val="0"/>
          <w:rtl/>
        </w:rPr>
        <w:t>משכון</w:t>
      </w:r>
      <w:r>
        <w:rPr>
          <w:rFonts w:ascii="Arial" w:hAnsi="Arial" w:hint="cs"/>
          <w:noProof w:val="0"/>
          <w:rtl/>
        </w:rPr>
        <w:t xml:space="preserve"> ברשם החברות על זכויותיו אלה (נספחים 4-2 לתצהירי הבנק</w:t>
      </w:r>
      <w:r w:rsidR="00BE06DC">
        <w:rPr>
          <w:rFonts w:ascii="Arial" w:hAnsi="Arial" w:hint="cs"/>
          <w:noProof w:val="0"/>
          <w:rtl/>
        </w:rPr>
        <w:t xml:space="preserve">, להלן </w:t>
      </w:r>
      <w:r w:rsidR="006D23B1">
        <w:rPr>
          <w:rFonts w:ascii="Arial" w:hAnsi="Arial" w:hint="cs"/>
          <w:noProof w:val="0"/>
          <w:rtl/>
        </w:rPr>
        <w:t>בהתאמה, "</w:t>
      </w:r>
      <w:r w:rsidR="006D23B1" w:rsidRPr="006D23B1">
        <w:rPr>
          <w:rFonts w:ascii="Arial" w:hAnsi="Arial" w:hint="cs"/>
          <w:b/>
          <w:bCs/>
          <w:noProof w:val="0"/>
          <w:rtl/>
        </w:rPr>
        <w:t>הערת האזהרה לבנק</w:t>
      </w:r>
      <w:r w:rsidR="006D23B1">
        <w:rPr>
          <w:rFonts w:ascii="Arial" w:hAnsi="Arial" w:hint="cs"/>
          <w:noProof w:val="0"/>
          <w:rtl/>
        </w:rPr>
        <w:t xml:space="preserve">", </w:t>
      </w:r>
      <w:r w:rsidR="00BE06DC">
        <w:rPr>
          <w:rFonts w:ascii="Arial" w:hAnsi="Arial" w:hint="cs"/>
          <w:noProof w:val="0"/>
          <w:rtl/>
        </w:rPr>
        <w:t>"</w:t>
      </w:r>
      <w:r w:rsidR="00BE06DC" w:rsidRPr="00BE06DC">
        <w:rPr>
          <w:rFonts w:ascii="Arial" w:hAnsi="Arial" w:hint="cs"/>
          <w:b/>
          <w:bCs/>
          <w:noProof w:val="0"/>
          <w:rtl/>
        </w:rPr>
        <w:t>המשכון</w:t>
      </w:r>
      <w:r w:rsidR="00BE06DC">
        <w:rPr>
          <w:rFonts w:ascii="Arial" w:hAnsi="Arial" w:hint="cs"/>
          <w:noProof w:val="0"/>
          <w:rtl/>
        </w:rPr>
        <w:t>"</w:t>
      </w:r>
      <w:r>
        <w:rPr>
          <w:rFonts w:ascii="Arial" w:hAnsi="Arial" w:hint="cs"/>
          <w:noProof w:val="0"/>
          <w:rtl/>
        </w:rPr>
        <w:t xml:space="preserve">). </w:t>
      </w:r>
    </w:p>
    <w:p w:rsidR="00912580" w:rsidRDefault="00912580" w:rsidP="00912580">
      <w:pPr>
        <w:pStyle w:val="ad"/>
        <w:spacing w:line="360" w:lineRule="auto"/>
        <w:ind w:left="369"/>
        <w:jc w:val="both"/>
        <w:rPr>
          <w:rFonts w:ascii="Arial" w:hAnsi="Arial"/>
          <w:noProof w:val="0"/>
        </w:rPr>
      </w:pPr>
    </w:p>
    <w:p w:rsidR="0057242D" w:rsidRDefault="00912580" w:rsidP="000A784D">
      <w:pPr>
        <w:pStyle w:val="ad"/>
        <w:numPr>
          <w:ilvl w:val="0"/>
          <w:numId w:val="1"/>
        </w:numPr>
        <w:spacing w:line="360" w:lineRule="auto"/>
        <w:ind w:left="369"/>
        <w:jc w:val="both"/>
        <w:rPr>
          <w:rFonts w:ascii="Arial" w:hAnsi="Arial"/>
          <w:noProof w:val="0"/>
        </w:rPr>
      </w:pPr>
      <w:r>
        <w:rPr>
          <w:rFonts w:ascii="Arial" w:hAnsi="Arial" w:hint="cs"/>
          <w:noProof w:val="0"/>
          <w:rtl/>
        </w:rPr>
        <w:t>על-פי גרסת הבנק, וכך אישר גם אגמי, הערת האזהרה</w:t>
      </w:r>
      <w:r w:rsidR="000A784D">
        <w:rPr>
          <w:rFonts w:ascii="Arial" w:hAnsi="Arial" w:hint="cs"/>
          <w:noProof w:val="0"/>
          <w:rtl/>
        </w:rPr>
        <w:t xml:space="preserve"> לבנק</w:t>
      </w:r>
      <w:r>
        <w:rPr>
          <w:rFonts w:ascii="Arial" w:hAnsi="Arial" w:hint="cs"/>
          <w:noProof w:val="0"/>
          <w:rtl/>
        </w:rPr>
        <w:t xml:space="preserve"> </w:t>
      </w:r>
      <w:r w:rsidR="00BE06DC">
        <w:rPr>
          <w:rFonts w:ascii="Arial" w:hAnsi="Arial" w:hint="cs"/>
          <w:noProof w:val="0"/>
          <w:rtl/>
        </w:rPr>
        <w:t>והמשכון</w:t>
      </w:r>
      <w:r>
        <w:rPr>
          <w:rFonts w:ascii="Arial" w:hAnsi="Arial" w:hint="cs"/>
          <w:noProof w:val="0"/>
          <w:rtl/>
        </w:rPr>
        <w:t xml:space="preserve"> נועדו לשמש כאחת הבטוחות להבטחת פירעונ</w:t>
      </w:r>
      <w:r>
        <w:rPr>
          <w:rFonts w:ascii="Arial" w:hAnsi="Arial" w:hint="eastAsia"/>
          <w:noProof w:val="0"/>
          <w:rtl/>
        </w:rPr>
        <w:t>ם</w:t>
      </w:r>
      <w:r w:rsidR="00DC66E7">
        <w:rPr>
          <w:rFonts w:ascii="Arial" w:hAnsi="Arial" w:hint="cs"/>
          <w:noProof w:val="0"/>
          <w:rtl/>
        </w:rPr>
        <w:t xml:space="preserve"> של הלוואות ו</w:t>
      </w:r>
      <w:r>
        <w:rPr>
          <w:rFonts w:ascii="Arial" w:hAnsi="Arial" w:hint="cs"/>
          <w:noProof w:val="0"/>
          <w:rtl/>
        </w:rPr>
        <w:t xml:space="preserve">אשראים שניתנו לאגמי, מעת לעת. </w:t>
      </w:r>
    </w:p>
    <w:p w:rsidR="00912580" w:rsidRDefault="00912580" w:rsidP="000A784D">
      <w:pPr>
        <w:pStyle w:val="ad"/>
        <w:spacing w:line="360" w:lineRule="auto"/>
        <w:ind w:left="369"/>
        <w:jc w:val="both"/>
        <w:rPr>
          <w:rFonts w:ascii="Arial" w:hAnsi="Arial"/>
          <w:noProof w:val="0"/>
          <w:rtl/>
        </w:rPr>
      </w:pPr>
      <w:r>
        <w:rPr>
          <w:rFonts w:ascii="Arial" w:hAnsi="Arial" w:hint="cs"/>
          <w:noProof w:val="0"/>
          <w:rtl/>
        </w:rPr>
        <w:t xml:space="preserve">יודגש כבר כאן, וגם לכך יש לדעתי חשיבות </w:t>
      </w:r>
      <w:r w:rsidR="000A784D">
        <w:rPr>
          <w:rFonts w:ascii="Arial" w:hAnsi="Arial" w:hint="cs"/>
          <w:noProof w:val="0"/>
          <w:rtl/>
        </w:rPr>
        <w:t>רבה</w:t>
      </w:r>
      <w:r>
        <w:rPr>
          <w:rFonts w:ascii="Arial" w:hAnsi="Arial" w:hint="cs"/>
          <w:noProof w:val="0"/>
          <w:rtl/>
        </w:rPr>
        <w:t xml:space="preserve"> להכרעה הנדרשת כאן, כי השעבוד שנעשה בקשר לדירה לא נועד להבטיח הלוואת משכנתא שאגמי נטל לצורך רכישתה, וכן כי הבנק לא העביר לתוב</w:t>
      </w:r>
      <w:r w:rsidR="000A784D">
        <w:rPr>
          <w:rFonts w:ascii="Arial" w:hAnsi="Arial" w:hint="cs"/>
          <w:noProof w:val="0"/>
          <w:rtl/>
        </w:rPr>
        <w:t>ע כספים כלשהם מתוך ההלוואות שנית</w:t>
      </w:r>
      <w:r>
        <w:rPr>
          <w:rFonts w:ascii="Arial" w:hAnsi="Arial" w:hint="cs"/>
          <w:noProof w:val="0"/>
          <w:rtl/>
        </w:rPr>
        <w:t xml:space="preserve">נו לאגמי (כפי שנהוג לעשות במשכנתאות רגילות בעסקאות מכר דירה). </w:t>
      </w:r>
    </w:p>
    <w:p w:rsidR="00912580" w:rsidRDefault="00912580" w:rsidP="00912580">
      <w:pPr>
        <w:pStyle w:val="ad"/>
        <w:spacing w:line="360" w:lineRule="auto"/>
        <w:ind w:left="369"/>
        <w:jc w:val="both"/>
        <w:rPr>
          <w:rFonts w:ascii="Arial" w:hAnsi="Arial"/>
          <w:noProof w:val="0"/>
        </w:rPr>
      </w:pPr>
    </w:p>
    <w:p w:rsidR="00912580" w:rsidRDefault="00912580"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גם התובע וגם אגמי סיפרו כי התובע פרע מספר תשלומים בלבד על חשבון ההלוואה שניתנה לו, אך לא פרע את רובה. </w:t>
      </w:r>
    </w:p>
    <w:p w:rsidR="00912580" w:rsidRPr="008903AD" w:rsidRDefault="00912580" w:rsidP="008903AD">
      <w:pPr>
        <w:pStyle w:val="ad"/>
        <w:spacing w:line="360" w:lineRule="auto"/>
        <w:ind w:left="369"/>
        <w:jc w:val="both"/>
        <w:rPr>
          <w:rFonts w:ascii="Arial" w:hAnsi="Arial"/>
          <w:noProof w:val="0"/>
          <w:rtl/>
        </w:rPr>
      </w:pPr>
      <w:r>
        <w:rPr>
          <w:rFonts w:ascii="Arial" w:hAnsi="Arial" w:hint="cs"/>
          <w:noProof w:val="0"/>
          <w:rtl/>
        </w:rPr>
        <w:t xml:space="preserve">לדברי התובע (סעיף 18 לתצהירו), הוא פרע כעשרה תשלומים של 3,000 ₪, כלומר כ-30,000 ₪. </w:t>
      </w:r>
      <w:r w:rsidRPr="008903AD">
        <w:rPr>
          <w:rFonts w:ascii="Arial" w:hAnsi="Arial" w:hint="cs"/>
          <w:noProof w:val="0"/>
          <w:rtl/>
        </w:rPr>
        <w:t xml:space="preserve">לדברי אגמי (בחקירתו, עמ' 197), התובע פרע בין 8-6 תשלומים של 3,000 ₪, כלומר בין 18,000 ₪ ל-24,000 ₪. </w:t>
      </w:r>
    </w:p>
    <w:p w:rsidR="00912580" w:rsidRDefault="00912580" w:rsidP="00912580">
      <w:pPr>
        <w:pStyle w:val="ad"/>
        <w:spacing w:line="360" w:lineRule="auto"/>
        <w:ind w:left="369"/>
        <w:jc w:val="both"/>
        <w:rPr>
          <w:rFonts w:ascii="Arial" w:hAnsi="Arial"/>
          <w:noProof w:val="0"/>
        </w:rPr>
      </w:pPr>
    </w:p>
    <w:p w:rsidR="0057242D" w:rsidRDefault="00912580" w:rsidP="00BF1F92">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ביום 2.11.2024 חתמו התובע ואגמי על מסמך הנושא כותרת "</w:t>
      </w:r>
      <w:r w:rsidRPr="00912580">
        <w:rPr>
          <w:rFonts w:ascii="Arial" w:hAnsi="Arial" w:hint="cs"/>
          <w:b/>
          <w:bCs/>
          <w:noProof w:val="0"/>
          <w:rtl/>
        </w:rPr>
        <w:t>הסכם ביטול חוזה הלוואה הכולל הסכם מכר דירת מגורים והסכם שכירות</w:t>
      </w:r>
      <w:r>
        <w:rPr>
          <w:rFonts w:ascii="Arial" w:hAnsi="Arial" w:hint="cs"/>
          <w:noProof w:val="0"/>
          <w:rtl/>
        </w:rPr>
        <w:t xml:space="preserve">" (נספח ז' לתצהיר התובע, להלן </w:t>
      </w:r>
      <w:r>
        <w:rPr>
          <w:rFonts w:ascii="Arial" w:hAnsi="Arial"/>
          <w:noProof w:val="0"/>
          <w:rtl/>
        </w:rPr>
        <w:t>–</w:t>
      </w:r>
      <w:r>
        <w:rPr>
          <w:rFonts w:ascii="Arial" w:hAnsi="Arial" w:hint="cs"/>
          <w:noProof w:val="0"/>
          <w:rtl/>
        </w:rPr>
        <w:t xml:space="preserve"> "</w:t>
      </w:r>
      <w:r w:rsidRPr="00912580">
        <w:rPr>
          <w:rFonts w:ascii="Arial" w:hAnsi="Arial" w:hint="cs"/>
          <w:b/>
          <w:bCs/>
          <w:noProof w:val="0"/>
          <w:rtl/>
        </w:rPr>
        <w:t>הסכם הביטול</w:t>
      </w:r>
      <w:r>
        <w:rPr>
          <w:rFonts w:ascii="Arial" w:hAnsi="Arial" w:hint="cs"/>
          <w:noProof w:val="0"/>
          <w:rtl/>
        </w:rPr>
        <w:t xml:space="preserve">"). </w:t>
      </w:r>
    </w:p>
    <w:p w:rsidR="00912580" w:rsidRDefault="00912580" w:rsidP="00912580">
      <w:pPr>
        <w:pStyle w:val="ad"/>
        <w:spacing w:line="360" w:lineRule="auto"/>
        <w:ind w:left="369"/>
        <w:jc w:val="both"/>
        <w:rPr>
          <w:rFonts w:ascii="Arial" w:hAnsi="Arial"/>
          <w:noProof w:val="0"/>
          <w:rtl/>
        </w:rPr>
      </w:pPr>
      <w:r>
        <w:rPr>
          <w:rFonts w:ascii="Arial" w:hAnsi="Arial" w:hint="cs"/>
          <w:noProof w:val="0"/>
          <w:rtl/>
        </w:rPr>
        <w:t>בהסכם זה צוין כי התובע פנה לאגמי בבקשה לביטול כל ההסכמים האמורים, "</w:t>
      </w:r>
      <w:r w:rsidRPr="00912580">
        <w:rPr>
          <w:rFonts w:ascii="Arial" w:hAnsi="Arial" w:hint="cs"/>
          <w:b/>
          <w:bCs/>
          <w:noProof w:val="0"/>
          <w:rtl/>
        </w:rPr>
        <w:t>מכיוון שלא עמד בהחזר ההלוואה</w:t>
      </w:r>
      <w:r>
        <w:rPr>
          <w:rFonts w:ascii="Arial" w:hAnsi="Arial" w:hint="cs"/>
          <w:noProof w:val="0"/>
          <w:rtl/>
        </w:rPr>
        <w:t>", אגמי הסכים לבקשתו, כל ההסכמים האמורים מבוטלים וכנגד כך על התובע לשלם לאגמי את הסכומים הבאים: סך של 150,000 ₪ "</w:t>
      </w:r>
      <w:r w:rsidR="008903AD">
        <w:rPr>
          <w:rFonts w:ascii="Arial" w:hAnsi="Arial" w:hint="cs"/>
          <w:b/>
          <w:bCs/>
          <w:noProof w:val="0"/>
          <w:rtl/>
        </w:rPr>
        <w:t>בעבור החזר הקרן (בקיזוז מה ש</w:t>
      </w:r>
      <w:r w:rsidRPr="00912580">
        <w:rPr>
          <w:rFonts w:ascii="Arial" w:hAnsi="Arial" w:hint="cs"/>
          <w:b/>
          <w:bCs/>
          <w:noProof w:val="0"/>
          <w:rtl/>
        </w:rPr>
        <w:t>ש</w:t>
      </w:r>
      <w:r w:rsidR="008903AD">
        <w:rPr>
          <w:rFonts w:ascii="Arial" w:hAnsi="Arial" w:hint="cs"/>
          <w:b/>
          <w:bCs/>
          <w:noProof w:val="0"/>
          <w:rtl/>
        </w:rPr>
        <w:t>ול</w:t>
      </w:r>
      <w:r w:rsidRPr="00912580">
        <w:rPr>
          <w:rFonts w:ascii="Arial" w:hAnsi="Arial" w:hint="cs"/>
          <w:b/>
          <w:bCs/>
          <w:noProof w:val="0"/>
          <w:rtl/>
        </w:rPr>
        <w:t>ם עד כה)</w:t>
      </w:r>
      <w:r>
        <w:rPr>
          <w:rFonts w:ascii="Arial" w:hAnsi="Arial" w:hint="cs"/>
          <w:noProof w:val="0"/>
          <w:rtl/>
        </w:rPr>
        <w:t>", סך של 145,000 ₪ + מע"מ "</w:t>
      </w:r>
      <w:r w:rsidRPr="008903AD">
        <w:rPr>
          <w:rFonts w:ascii="Arial" w:hAnsi="Arial" w:hint="cs"/>
          <w:b/>
          <w:bCs/>
          <w:noProof w:val="0"/>
          <w:rtl/>
        </w:rPr>
        <w:t>בגין ביטול העסקה ופיצוי על הוצאות אגמי בגין שמאים, עו"ד והוצאות נוספות</w:t>
      </w:r>
      <w:r>
        <w:rPr>
          <w:rFonts w:ascii="Arial" w:hAnsi="Arial" w:hint="cs"/>
          <w:noProof w:val="0"/>
          <w:rtl/>
        </w:rPr>
        <w:t xml:space="preserve">" ו-74,475 ₪ בגין מס הרכישה ששולם (צוין שאם סכום זה יוחזר מרשות המיסים לאחר ביטול העסקה, התובע יהיה פטור מתשלומו), הכל בתוך 60 יום. </w:t>
      </w:r>
    </w:p>
    <w:p w:rsidR="00912580" w:rsidRDefault="00912580" w:rsidP="00912580">
      <w:pPr>
        <w:pStyle w:val="ad"/>
        <w:spacing w:line="360" w:lineRule="auto"/>
        <w:ind w:left="369"/>
        <w:jc w:val="both"/>
        <w:rPr>
          <w:rFonts w:ascii="Arial" w:hAnsi="Arial"/>
          <w:noProof w:val="0"/>
          <w:rtl/>
        </w:rPr>
      </w:pPr>
      <w:r>
        <w:rPr>
          <w:rFonts w:ascii="Arial" w:hAnsi="Arial" w:hint="cs"/>
          <w:noProof w:val="0"/>
          <w:rtl/>
        </w:rPr>
        <w:t>לבסוף צוין (סעיף 5): "</w:t>
      </w:r>
      <w:r w:rsidRPr="00912580">
        <w:rPr>
          <w:rFonts w:ascii="Arial" w:hAnsi="Arial" w:hint="cs"/>
          <w:b/>
          <w:bCs/>
          <w:noProof w:val="0"/>
          <w:rtl/>
        </w:rPr>
        <w:t>מובהר בזה כי היה ולא ימלאו הצדדים הוראות הסכם זה במלואן ובמועדן, לא יהיה תוקף להודעת הביטול הנכללת בהסכם זה</w:t>
      </w:r>
      <w:r>
        <w:rPr>
          <w:rFonts w:ascii="Arial" w:hAnsi="Arial" w:hint="cs"/>
          <w:noProof w:val="0"/>
          <w:rtl/>
        </w:rPr>
        <w:t xml:space="preserve">". </w:t>
      </w:r>
    </w:p>
    <w:p w:rsidR="00912580" w:rsidRPr="00912580" w:rsidRDefault="00912580" w:rsidP="00912580">
      <w:pPr>
        <w:pStyle w:val="ad"/>
        <w:spacing w:line="360" w:lineRule="auto"/>
        <w:ind w:left="369"/>
        <w:jc w:val="both"/>
        <w:rPr>
          <w:rFonts w:ascii="Arial" w:hAnsi="Arial"/>
          <w:noProof w:val="0"/>
          <w:rtl/>
        </w:rPr>
      </w:pPr>
    </w:p>
    <w:p w:rsidR="00912580" w:rsidRDefault="00912580" w:rsidP="00BB0874">
      <w:pPr>
        <w:pStyle w:val="ad"/>
        <w:numPr>
          <w:ilvl w:val="0"/>
          <w:numId w:val="1"/>
        </w:numPr>
        <w:spacing w:line="360" w:lineRule="auto"/>
        <w:ind w:left="369"/>
        <w:jc w:val="both"/>
        <w:rPr>
          <w:rFonts w:ascii="Arial" w:hAnsi="Arial"/>
          <w:noProof w:val="0"/>
        </w:rPr>
      </w:pPr>
      <w:r>
        <w:rPr>
          <w:rFonts w:ascii="Arial" w:hAnsi="Arial" w:hint="cs"/>
          <w:noProof w:val="0"/>
          <w:rtl/>
        </w:rPr>
        <w:t>אין חולק, שהסכום שצוין בהסכם הביטול, כתנאי לביטול ההסכמים</w:t>
      </w:r>
      <w:r w:rsidR="00BB0874">
        <w:rPr>
          <w:rFonts w:ascii="Arial" w:hAnsi="Arial" w:hint="cs"/>
          <w:noProof w:val="0"/>
          <w:rtl/>
        </w:rPr>
        <w:t xml:space="preserve"> (סכום כולל של 394,125 ₪, בלי להביא בחשבון את הקיזוז)</w:t>
      </w:r>
      <w:r>
        <w:rPr>
          <w:rFonts w:ascii="Arial" w:hAnsi="Arial" w:hint="cs"/>
          <w:noProof w:val="0"/>
          <w:rtl/>
        </w:rPr>
        <w:t xml:space="preserve"> לא שולם, לא במועד הנקוב בהסכם ולא במועד </w:t>
      </w:r>
      <w:r w:rsidR="00DC66E7">
        <w:rPr>
          <w:rFonts w:ascii="Arial" w:hAnsi="Arial" w:hint="cs"/>
          <w:noProof w:val="0"/>
          <w:rtl/>
        </w:rPr>
        <w:t>כלשהו ש</w:t>
      </w:r>
      <w:r>
        <w:rPr>
          <w:rFonts w:ascii="Arial" w:hAnsi="Arial" w:hint="cs"/>
          <w:noProof w:val="0"/>
          <w:rtl/>
        </w:rPr>
        <w:t xml:space="preserve">לאחר מכן. </w:t>
      </w:r>
    </w:p>
    <w:p w:rsidR="00912580" w:rsidRDefault="00912580" w:rsidP="00912580">
      <w:pPr>
        <w:pStyle w:val="ad"/>
        <w:spacing w:line="360" w:lineRule="auto"/>
        <w:ind w:left="369"/>
        <w:jc w:val="both"/>
        <w:rPr>
          <w:rFonts w:ascii="Arial" w:hAnsi="Arial"/>
          <w:noProof w:val="0"/>
          <w:rtl/>
        </w:rPr>
      </w:pPr>
      <w:r>
        <w:rPr>
          <w:rFonts w:ascii="Arial" w:hAnsi="Arial" w:hint="cs"/>
          <w:noProof w:val="0"/>
          <w:rtl/>
        </w:rPr>
        <w:t xml:space="preserve">התובע נימק זאת בחקירתו (עמ' 33-32) בכך שאגמי העלה </w:t>
      </w:r>
      <w:r w:rsidR="00DC66E7">
        <w:rPr>
          <w:rFonts w:ascii="Arial" w:hAnsi="Arial" w:hint="cs"/>
          <w:noProof w:val="0"/>
          <w:rtl/>
        </w:rPr>
        <w:t xml:space="preserve">לאחר </w:t>
      </w:r>
      <w:r>
        <w:rPr>
          <w:rFonts w:ascii="Arial" w:hAnsi="Arial" w:hint="cs"/>
          <w:noProof w:val="0"/>
          <w:rtl/>
        </w:rPr>
        <w:t xml:space="preserve">מכן את דרישתו לתשלום סכום של 600,000 ₪. </w:t>
      </w:r>
    </w:p>
    <w:p w:rsidR="00912580" w:rsidRDefault="00912580" w:rsidP="00912580">
      <w:pPr>
        <w:pStyle w:val="ad"/>
        <w:spacing w:line="360" w:lineRule="auto"/>
        <w:ind w:left="369"/>
        <w:jc w:val="both"/>
        <w:rPr>
          <w:rFonts w:ascii="Arial" w:hAnsi="Arial"/>
          <w:noProof w:val="0"/>
          <w:rtl/>
        </w:rPr>
      </w:pPr>
      <w:r>
        <w:rPr>
          <w:rFonts w:ascii="Arial" w:hAnsi="Arial" w:hint="cs"/>
          <w:noProof w:val="0"/>
          <w:rtl/>
        </w:rPr>
        <w:t xml:space="preserve">אגמי סיפר (סעיף 16 לתצהירו) שהתובע הוא שחזר בו מהסכמתו. </w:t>
      </w:r>
    </w:p>
    <w:p w:rsidR="00912580" w:rsidRDefault="00912580" w:rsidP="00912580">
      <w:pPr>
        <w:pStyle w:val="ad"/>
        <w:spacing w:line="360" w:lineRule="auto"/>
        <w:ind w:left="369"/>
        <w:jc w:val="both"/>
        <w:rPr>
          <w:rFonts w:ascii="Arial" w:hAnsi="Arial"/>
          <w:noProof w:val="0"/>
          <w:rtl/>
        </w:rPr>
      </w:pPr>
      <w:r>
        <w:rPr>
          <w:rFonts w:ascii="Arial" w:hAnsi="Arial" w:hint="cs"/>
          <w:noProof w:val="0"/>
          <w:rtl/>
        </w:rPr>
        <w:t xml:space="preserve">כך או כך, הסכם הביטול לא יושם למעשה. </w:t>
      </w:r>
    </w:p>
    <w:p w:rsidR="00912580" w:rsidRDefault="00912580" w:rsidP="00912580">
      <w:pPr>
        <w:pStyle w:val="ad"/>
        <w:spacing w:line="360" w:lineRule="auto"/>
        <w:ind w:left="369"/>
        <w:jc w:val="both"/>
        <w:rPr>
          <w:rFonts w:ascii="Arial" w:hAnsi="Arial"/>
          <w:noProof w:val="0"/>
        </w:rPr>
      </w:pPr>
    </w:p>
    <w:p w:rsidR="0057242D" w:rsidRDefault="00912580"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סמוך לאחר החתימה על הסכם הביטול, חתם התובע על שני שטרי חוב לטובת אגמי שנועדו להבטיח את תשלום הסכום שנקבע. </w:t>
      </w:r>
    </w:p>
    <w:p w:rsidR="00912580" w:rsidRDefault="0006687C" w:rsidP="00912580">
      <w:pPr>
        <w:pStyle w:val="ad"/>
        <w:spacing w:line="360" w:lineRule="auto"/>
        <w:ind w:left="369"/>
        <w:jc w:val="both"/>
        <w:rPr>
          <w:rFonts w:ascii="Arial" w:hAnsi="Arial"/>
          <w:noProof w:val="0"/>
          <w:rtl/>
        </w:rPr>
      </w:pPr>
      <w:r>
        <w:rPr>
          <w:rFonts w:ascii="Arial" w:hAnsi="Arial" w:hint="cs"/>
          <w:noProof w:val="0"/>
          <w:rtl/>
        </w:rPr>
        <w:t xml:space="preserve">על-פי המצוין בתצהיר התובע (סעיף 24), אגמי אף פתח תיק הוצאה-לפועל לגביית סכומי שטרי החוב (להלן </w:t>
      </w:r>
      <w:r>
        <w:rPr>
          <w:rFonts w:ascii="Arial" w:hAnsi="Arial"/>
          <w:noProof w:val="0"/>
          <w:rtl/>
        </w:rPr>
        <w:t>–</w:t>
      </w:r>
      <w:r>
        <w:rPr>
          <w:rFonts w:ascii="Arial" w:hAnsi="Arial" w:hint="cs"/>
          <w:noProof w:val="0"/>
          <w:rtl/>
        </w:rPr>
        <w:t xml:space="preserve"> "</w:t>
      </w:r>
      <w:r w:rsidRPr="0006687C">
        <w:rPr>
          <w:rFonts w:ascii="Arial" w:hAnsi="Arial" w:hint="cs"/>
          <w:b/>
          <w:bCs/>
          <w:noProof w:val="0"/>
          <w:rtl/>
        </w:rPr>
        <w:t>תיק ההוצל"פ</w:t>
      </w:r>
      <w:r w:rsidR="00BB0874">
        <w:rPr>
          <w:rFonts w:ascii="Arial" w:hAnsi="Arial" w:hint="cs"/>
          <w:noProof w:val="0"/>
          <w:rtl/>
        </w:rPr>
        <w:t xml:space="preserve">"), אך בסופו של דבר אלה לא נגבו ותיק ההוצל"פ נסגר. </w:t>
      </w:r>
      <w:r>
        <w:rPr>
          <w:rFonts w:ascii="Arial" w:hAnsi="Arial" w:hint="cs"/>
          <w:noProof w:val="0"/>
          <w:rtl/>
        </w:rPr>
        <w:t xml:space="preserve"> </w:t>
      </w:r>
    </w:p>
    <w:p w:rsidR="0006687C" w:rsidRDefault="0006687C" w:rsidP="00912580">
      <w:pPr>
        <w:pStyle w:val="ad"/>
        <w:spacing w:line="360" w:lineRule="auto"/>
        <w:ind w:left="369"/>
        <w:jc w:val="both"/>
        <w:rPr>
          <w:rFonts w:ascii="Arial" w:hAnsi="Arial"/>
          <w:noProof w:val="0"/>
        </w:rPr>
      </w:pPr>
    </w:p>
    <w:p w:rsidR="00156122" w:rsidRDefault="00156122" w:rsidP="00BF1F92">
      <w:pPr>
        <w:pStyle w:val="ad"/>
        <w:numPr>
          <w:ilvl w:val="0"/>
          <w:numId w:val="1"/>
        </w:numPr>
        <w:spacing w:line="360" w:lineRule="auto"/>
        <w:ind w:left="369"/>
        <w:jc w:val="both"/>
        <w:rPr>
          <w:rFonts w:ascii="Arial" w:hAnsi="Arial"/>
          <w:noProof w:val="0"/>
        </w:rPr>
      </w:pPr>
      <w:r>
        <w:rPr>
          <w:rFonts w:ascii="Arial" w:hAnsi="Arial" w:hint="cs"/>
          <w:noProof w:val="0"/>
          <w:rtl/>
        </w:rPr>
        <w:t>לא זו בלבד</w:t>
      </w:r>
      <w:r w:rsidR="00DC66E7">
        <w:rPr>
          <w:rFonts w:ascii="Arial" w:hAnsi="Arial" w:hint="cs"/>
          <w:noProof w:val="0"/>
          <w:rtl/>
        </w:rPr>
        <w:t xml:space="preserve"> שהצדדים לא יישמו את הסכם הביטול</w:t>
      </w:r>
      <w:r>
        <w:rPr>
          <w:rFonts w:ascii="Arial" w:hAnsi="Arial" w:hint="cs"/>
          <w:noProof w:val="0"/>
          <w:rtl/>
        </w:rPr>
        <w:t xml:space="preserve">, אלא גם שהם פעלו בניגוד אליו. </w:t>
      </w:r>
    </w:p>
    <w:p w:rsidR="0057242D" w:rsidRDefault="0006687C" w:rsidP="00156122">
      <w:pPr>
        <w:pStyle w:val="ad"/>
        <w:spacing w:line="360" w:lineRule="auto"/>
        <w:ind w:left="369"/>
        <w:jc w:val="both"/>
        <w:rPr>
          <w:rFonts w:ascii="Arial" w:hAnsi="Arial"/>
          <w:noProof w:val="0"/>
        </w:rPr>
      </w:pPr>
      <w:r>
        <w:rPr>
          <w:rFonts w:ascii="Arial" w:hAnsi="Arial" w:hint="cs"/>
          <w:noProof w:val="0"/>
          <w:rtl/>
        </w:rPr>
        <w:t xml:space="preserve">ביום 21.10.2015 חתם התובע על שטר מכר (נספח י' לתצהירו, להלן </w:t>
      </w:r>
      <w:r>
        <w:rPr>
          <w:rFonts w:ascii="Arial" w:hAnsi="Arial"/>
          <w:noProof w:val="0"/>
          <w:rtl/>
        </w:rPr>
        <w:t>–</w:t>
      </w:r>
      <w:r>
        <w:rPr>
          <w:rFonts w:ascii="Arial" w:hAnsi="Arial" w:hint="cs"/>
          <w:noProof w:val="0"/>
          <w:rtl/>
        </w:rPr>
        <w:t xml:space="preserve"> "</w:t>
      </w:r>
      <w:r w:rsidRPr="0006687C">
        <w:rPr>
          <w:rFonts w:ascii="Arial" w:hAnsi="Arial" w:hint="cs"/>
          <w:b/>
          <w:bCs/>
          <w:noProof w:val="0"/>
          <w:rtl/>
        </w:rPr>
        <w:t>שטר המכר</w:t>
      </w:r>
      <w:r>
        <w:rPr>
          <w:rFonts w:ascii="Arial" w:hAnsi="Arial" w:hint="cs"/>
          <w:noProof w:val="0"/>
          <w:rtl/>
        </w:rPr>
        <w:t xml:space="preserve">"), להעברת זכויות הבעלות בדירה על שם אגמי (חברת אגמי). </w:t>
      </w:r>
    </w:p>
    <w:p w:rsidR="0006687C" w:rsidRDefault="0006687C" w:rsidP="00156122">
      <w:pPr>
        <w:pStyle w:val="ad"/>
        <w:spacing w:line="360" w:lineRule="auto"/>
        <w:ind w:left="369"/>
        <w:jc w:val="both"/>
        <w:rPr>
          <w:rFonts w:ascii="Arial" w:hAnsi="Arial"/>
          <w:noProof w:val="0"/>
          <w:rtl/>
        </w:rPr>
      </w:pPr>
      <w:r>
        <w:rPr>
          <w:rFonts w:ascii="Arial" w:hAnsi="Arial" w:hint="cs"/>
          <w:noProof w:val="0"/>
          <w:rtl/>
        </w:rPr>
        <w:t xml:space="preserve">בתצהירו לא ניתן הסבר לכך. בחקירתו (עמ' 161) אמר שהוא לא ידע </w:t>
      </w:r>
      <w:r w:rsidR="00156122">
        <w:rPr>
          <w:rFonts w:ascii="Arial" w:hAnsi="Arial" w:hint="cs"/>
          <w:noProof w:val="0"/>
          <w:rtl/>
        </w:rPr>
        <w:t>שהמדובר בשטר</w:t>
      </w:r>
      <w:r>
        <w:rPr>
          <w:rFonts w:ascii="Arial" w:hAnsi="Arial" w:hint="cs"/>
          <w:noProof w:val="0"/>
          <w:rtl/>
        </w:rPr>
        <w:t xml:space="preserve"> מכר. </w:t>
      </w:r>
    </w:p>
    <w:p w:rsidR="0006687C" w:rsidRDefault="0006687C" w:rsidP="0006687C">
      <w:pPr>
        <w:pStyle w:val="ad"/>
        <w:spacing w:line="360" w:lineRule="auto"/>
        <w:ind w:left="369"/>
        <w:jc w:val="both"/>
        <w:rPr>
          <w:rFonts w:ascii="Arial" w:hAnsi="Arial"/>
          <w:noProof w:val="0"/>
          <w:rtl/>
        </w:rPr>
      </w:pPr>
      <w:r>
        <w:rPr>
          <w:rFonts w:ascii="Arial" w:hAnsi="Arial" w:hint="cs"/>
          <w:noProof w:val="0"/>
          <w:rtl/>
        </w:rPr>
        <w:t xml:space="preserve">אגמי סיפר בתצהירו (סעיף 16), כי התובע הסכים לחתום על שטר המכר כנגד סגירת תיק ההוצל"פ. </w:t>
      </w:r>
    </w:p>
    <w:p w:rsidR="0006687C" w:rsidRDefault="0006687C" w:rsidP="0006687C">
      <w:pPr>
        <w:pStyle w:val="ad"/>
        <w:spacing w:line="360" w:lineRule="auto"/>
        <w:ind w:left="369"/>
        <w:jc w:val="both"/>
        <w:rPr>
          <w:rFonts w:ascii="Arial" w:hAnsi="Arial"/>
          <w:noProof w:val="0"/>
        </w:rPr>
      </w:pPr>
    </w:p>
    <w:p w:rsidR="0057242D" w:rsidRDefault="0006687C" w:rsidP="00BF1F92">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בהסתמך על שטר המכר, ביום 11.11.2015 הועברו הזכויות בדירה על שם חברת אגמי ובד-בבד גם נרשמה משכנתא על זכויות</w:t>
      </w:r>
      <w:r w:rsidR="0008303F">
        <w:rPr>
          <w:rFonts w:ascii="Arial" w:hAnsi="Arial" w:hint="cs"/>
          <w:noProof w:val="0"/>
          <w:rtl/>
        </w:rPr>
        <w:t xml:space="preserve"> הבעלות של</w:t>
      </w:r>
      <w:r>
        <w:rPr>
          <w:rFonts w:ascii="Arial" w:hAnsi="Arial" w:hint="cs"/>
          <w:noProof w:val="0"/>
          <w:rtl/>
        </w:rPr>
        <w:t xml:space="preserve"> אגמי </w:t>
      </w:r>
      <w:r w:rsidR="0008303F">
        <w:rPr>
          <w:rFonts w:ascii="Arial" w:hAnsi="Arial" w:hint="cs"/>
          <w:noProof w:val="0"/>
          <w:rtl/>
        </w:rPr>
        <w:t xml:space="preserve">בדירה </w:t>
      </w:r>
      <w:r>
        <w:rPr>
          <w:rFonts w:ascii="Arial" w:hAnsi="Arial" w:hint="cs"/>
          <w:noProof w:val="0"/>
          <w:rtl/>
        </w:rPr>
        <w:t>לטובת הבנק</w:t>
      </w:r>
      <w:r w:rsidR="008903AD">
        <w:rPr>
          <w:rFonts w:ascii="Arial" w:hAnsi="Arial" w:hint="cs"/>
          <w:noProof w:val="0"/>
          <w:rtl/>
        </w:rPr>
        <w:t xml:space="preserve"> (להלן </w:t>
      </w:r>
      <w:r w:rsidR="008903AD">
        <w:rPr>
          <w:rFonts w:ascii="Arial" w:hAnsi="Arial"/>
          <w:noProof w:val="0"/>
          <w:rtl/>
        </w:rPr>
        <w:t>–</w:t>
      </w:r>
      <w:r w:rsidR="008903AD">
        <w:rPr>
          <w:rFonts w:ascii="Arial" w:hAnsi="Arial" w:hint="cs"/>
          <w:noProof w:val="0"/>
          <w:rtl/>
        </w:rPr>
        <w:t xml:space="preserve"> "</w:t>
      </w:r>
      <w:r w:rsidR="008903AD" w:rsidRPr="008903AD">
        <w:rPr>
          <w:rFonts w:ascii="Arial" w:hAnsi="Arial" w:hint="cs"/>
          <w:b/>
          <w:bCs/>
          <w:noProof w:val="0"/>
          <w:rtl/>
        </w:rPr>
        <w:t>המשכנתא</w:t>
      </w:r>
      <w:r w:rsidR="008903AD">
        <w:rPr>
          <w:rFonts w:ascii="Arial" w:hAnsi="Arial" w:hint="cs"/>
          <w:noProof w:val="0"/>
          <w:rtl/>
        </w:rPr>
        <w:t>")</w:t>
      </w:r>
      <w:r>
        <w:rPr>
          <w:rFonts w:ascii="Arial" w:hAnsi="Arial" w:hint="cs"/>
          <w:noProof w:val="0"/>
          <w:rtl/>
        </w:rPr>
        <w:t xml:space="preserve">, וזהו מצב הרישום עד היום בלשכת רישום המקרקעין (נספח א' לתצהיר התובע). </w:t>
      </w:r>
    </w:p>
    <w:p w:rsidR="0006687C" w:rsidRDefault="0006687C" w:rsidP="0006687C">
      <w:pPr>
        <w:pStyle w:val="ad"/>
        <w:spacing w:line="360" w:lineRule="auto"/>
        <w:ind w:left="369"/>
        <w:jc w:val="both"/>
        <w:rPr>
          <w:rFonts w:ascii="Arial" w:hAnsi="Arial"/>
          <w:noProof w:val="0"/>
        </w:rPr>
      </w:pPr>
    </w:p>
    <w:p w:rsidR="0006687C" w:rsidRDefault="0006687C" w:rsidP="00156122">
      <w:pPr>
        <w:pStyle w:val="ad"/>
        <w:numPr>
          <w:ilvl w:val="0"/>
          <w:numId w:val="1"/>
        </w:numPr>
        <w:spacing w:line="360" w:lineRule="auto"/>
        <w:ind w:left="369"/>
        <w:jc w:val="both"/>
        <w:rPr>
          <w:rFonts w:ascii="Arial" w:hAnsi="Arial"/>
          <w:noProof w:val="0"/>
        </w:rPr>
      </w:pPr>
      <w:r>
        <w:rPr>
          <w:rFonts w:ascii="Arial" w:hAnsi="Arial" w:hint="cs"/>
          <w:noProof w:val="0"/>
          <w:rtl/>
        </w:rPr>
        <w:t xml:space="preserve">במהלך חודש אוגוסט 2017 נרשמו צווי עיקול והערות אזהרה על זכויות אגמי בדירה, לטובת הנתבעים </w:t>
      </w:r>
      <w:r w:rsidR="00156122">
        <w:rPr>
          <w:rFonts w:ascii="Arial" w:hAnsi="Arial" w:hint="cs"/>
          <w:noProof w:val="0"/>
          <w:rtl/>
        </w:rPr>
        <w:t>6</w:t>
      </w:r>
      <w:r>
        <w:rPr>
          <w:rFonts w:ascii="Arial" w:hAnsi="Arial" w:hint="cs"/>
          <w:noProof w:val="0"/>
          <w:rtl/>
        </w:rPr>
        <w:t xml:space="preserve">-4. </w:t>
      </w:r>
    </w:p>
    <w:p w:rsidR="0006687C" w:rsidRPr="0006687C" w:rsidRDefault="0006687C" w:rsidP="0006687C">
      <w:pPr>
        <w:pStyle w:val="ad"/>
        <w:spacing w:line="360" w:lineRule="auto"/>
        <w:ind w:left="369"/>
        <w:jc w:val="both"/>
        <w:rPr>
          <w:rFonts w:ascii="Arial" w:hAnsi="Arial"/>
          <w:noProof w:val="0"/>
        </w:rPr>
      </w:pPr>
    </w:p>
    <w:p w:rsidR="0057242D" w:rsidRPr="00837CC1" w:rsidRDefault="00837CC1" w:rsidP="00837CC1">
      <w:pPr>
        <w:spacing w:line="360" w:lineRule="auto"/>
        <w:jc w:val="both"/>
        <w:rPr>
          <w:rFonts w:ascii="Arial" w:hAnsi="Arial"/>
          <w:b/>
          <w:bCs/>
          <w:noProof w:val="0"/>
          <w:u w:val="single"/>
        </w:rPr>
      </w:pPr>
      <w:r w:rsidRPr="00837CC1">
        <w:rPr>
          <w:rFonts w:ascii="Arial" w:hAnsi="Arial" w:hint="cs"/>
          <w:b/>
          <w:bCs/>
          <w:noProof w:val="0"/>
          <w:u w:val="single"/>
          <w:rtl/>
        </w:rPr>
        <w:t xml:space="preserve">התביעה ותמצית טענות הצדדים </w:t>
      </w:r>
    </w:p>
    <w:p w:rsidR="0057242D" w:rsidRDefault="008903AD" w:rsidP="00BF1F92">
      <w:pPr>
        <w:pStyle w:val="ad"/>
        <w:numPr>
          <w:ilvl w:val="0"/>
          <w:numId w:val="1"/>
        </w:numPr>
        <w:spacing w:line="360" w:lineRule="auto"/>
        <w:ind w:left="369"/>
        <w:jc w:val="both"/>
        <w:rPr>
          <w:rFonts w:ascii="Arial" w:hAnsi="Arial"/>
          <w:noProof w:val="0"/>
        </w:rPr>
      </w:pPr>
      <w:r>
        <w:rPr>
          <w:rFonts w:ascii="Arial" w:hAnsi="Arial" w:hint="cs"/>
          <w:noProof w:val="0"/>
          <w:rtl/>
        </w:rPr>
        <w:t>ג</w:t>
      </w:r>
      <w:r w:rsidR="00E87C48">
        <w:rPr>
          <w:rFonts w:ascii="Arial" w:hAnsi="Arial" w:hint="cs"/>
          <w:noProof w:val="0"/>
          <w:rtl/>
        </w:rPr>
        <w:t xml:space="preserve">רסת התובע </w:t>
      </w:r>
      <w:r w:rsidR="008B1E94">
        <w:rPr>
          <w:rFonts w:ascii="Arial" w:hAnsi="Arial" w:hint="cs"/>
          <w:noProof w:val="0"/>
          <w:rtl/>
        </w:rPr>
        <w:t>היא שהוא רומה על-ידי אגמי להאמין כי חוזה המכר הוא למראית עין בלבד ("</w:t>
      </w:r>
      <w:r w:rsidR="008B1E94" w:rsidRPr="008903AD">
        <w:rPr>
          <w:rFonts w:ascii="Arial" w:hAnsi="Arial" w:hint="cs"/>
          <w:b/>
          <w:bCs/>
          <w:noProof w:val="0"/>
          <w:rtl/>
        </w:rPr>
        <w:t>פיקטיבי</w:t>
      </w:r>
      <w:r w:rsidR="008B1E94">
        <w:rPr>
          <w:rFonts w:ascii="Arial" w:hAnsi="Arial" w:hint="cs"/>
          <w:noProof w:val="0"/>
          <w:rtl/>
        </w:rPr>
        <w:t>", כדבריו החוזרים ונשנים)</w:t>
      </w:r>
      <w:r w:rsidR="00AD3E89">
        <w:rPr>
          <w:rFonts w:ascii="Arial" w:hAnsi="Arial" w:hint="cs"/>
          <w:noProof w:val="0"/>
          <w:rtl/>
        </w:rPr>
        <w:t xml:space="preserve">, שלא ימומש מעולם, גם אם סכום ההלוואה שנטל ממנו לא יושב לו, וכי אגמי פעל במרמה כדי להעביר את הזכויות בדירה על שמו. </w:t>
      </w:r>
    </w:p>
    <w:p w:rsidR="00AD3E89" w:rsidRDefault="00AD3E89" w:rsidP="00156122">
      <w:pPr>
        <w:pStyle w:val="ad"/>
        <w:spacing w:line="360" w:lineRule="auto"/>
        <w:ind w:left="369"/>
        <w:jc w:val="both"/>
        <w:rPr>
          <w:rFonts w:ascii="Arial" w:hAnsi="Arial"/>
          <w:noProof w:val="0"/>
          <w:rtl/>
        </w:rPr>
      </w:pPr>
      <w:r>
        <w:rPr>
          <w:rFonts w:ascii="Arial" w:hAnsi="Arial" w:hint="cs"/>
          <w:noProof w:val="0"/>
          <w:rtl/>
        </w:rPr>
        <w:t>התובע טוען, שאין זה</w:t>
      </w:r>
      <w:r w:rsidR="00DC66E7">
        <w:rPr>
          <w:rFonts w:ascii="Arial" w:hAnsi="Arial" w:hint="cs"/>
          <w:noProof w:val="0"/>
          <w:rtl/>
        </w:rPr>
        <w:t xml:space="preserve"> סביר שהוא הסכים למכירת ביתו </w:t>
      </w:r>
      <w:r>
        <w:rPr>
          <w:rFonts w:ascii="Arial" w:hAnsi="Arial" w:hint="cs"/>
          <w:noProof w:val="0"/>
          <w:rtl/>
        </w:rPr>
        <w:t>בתמורה הנקובה בחוזה המכר</w:t>
      </w:r>
      <w:r w:rsidR="00156122">
        <w:rPr>
          <w:rFonts w:ascii="Arial" w:hAnsi="Arial" w:hint="cs"/>
          <w:noProof w:val="0"/>
          <w:rtl/>
        </w:rPr>
        <w:t xml:space="preserve">, 1,450,000 ₪, </w:t>
      </w:r>
      <w:r>
        <w:rPr>
          <w:rFonts w:ascii="Arial" w:hAnsi="Arial" w:hint="cs"/>
          <w:noProof w:val="0"/>
          <w:rtl/>
        </w:rPr>
        <w:t xml:space="preserve">כנגד סכום של </w:t>
      </w:r>
      <w:r w:rsidR="00156122">
        <w:rPr>
          <w:rFonts w:ascii="Arial" w:hAnsi="Arial" w:hint="cs"/>
          <w:noProof w:val="0"/>
          <w:rtl/>
        </w:rPr>
        <w:t>150,000</w:t>
      </w:r>
      <w:r>
        <w:rPr>
          <w:rFonts w:ascii="Arial" w:hAnsi="Arial" w:hint="cs"/>
          <w:noProof w:val="0"/>
          <w:rtl/>
        </w:rPr>
        <w:t xml:space="preserve">-100,000 ₪ שנטל כהלוואה. </w:t>
      </w:r>
    </w:p>
    <w:p w:rsidR="00AD3E89" w:rsidRDefault="00AD3E89" w:rsidP="00AD3E89">
      <w:pPr>
        <w:pStyle w:val="ad"/>
        <w:spacing w:line="360" w:lineRule="auto"/>
        <w:ind w:left="369"/>
        <w:jc w:val="both"/>
        <w:rPr>
          <w:rFonts w:ascii="Arial" w:hAnsi="Arial"/>
          <w:noProof w:val="0"/>
          <w:rtl/>
        </w:rPr>
      </w:pPr>
      <w:r>
        <w:rPr>
          <w:rFonts w:ascii="Arial" w:hAnsi="Arial" w:hint="cs"/>
          <w:noProof w:val="0"/>
          <w:rtl/>
        </w:rPr>
        <w:t xml:space="preserve">במסגרת זו העלה התובע בכתב תביעתו שלל עילות משפטיות המצדיקות, לדעתו, את ביטול ההסכם: עושק, טעות והטעיה, חוזה למראית עין ועוד. </w:t>
      </w:r>
    </w:p>
    <w:p w:rsidR="00AD3E89" w:rsidRDefault="00AD3E89" w:rsidP="00AD3E89">
      <w:pPr>
        <w:pStyle w:val="ad"/>
        <w:spacing w:line="360" w:lineRule="auto"/>
        <w:ind w:left="369"/>
        <w:jc w:val="both"/>
        <w:rPr>
          <w:rFonts w:ascii="Arial" w:hAnsi="Arial"/>
          <w:noProof w:val="0"/>
          <w:rtl/>
        </w:rPr>
      </w:pPr>
      <w:r>
        <w:rPr>
          <w:rFonts w:ascii="Arial" w:hAnsi="Arial" w:hint="cs"/>
          <w:noProof w:val="0"/>
          <w:rtl/>
        </w:rPr>
        <w:t xml:space="preserve">התובע טוען עוד, כי הסכם הביטול ביטל, הלכה למעשה, את הסכם המכר. </w:t>
      </w:r>
    </w:p>
    <w:p w:rsidR="00AD3E89" w:rsidRDefault="00AD3E89" w:rsidP="00AD3E89">
      <w:pPr>
        <w:pStyle w:val="ad"/>
        <w:spacing w:line="360" w:lineRule="auto"/>
        <w:ind w:left="369"/>
        <w:jc w:val="both"/>
        <w:rPr>
          <w:rFonts w:ascii="Arial" w:hAnsi="Arial"/>
          <w:noProof w:val="0"/>
          <w:rtl/>
        </w:rPr>
      </w:pPr>
      <w:r>
        <w:rPr>
          <w:rFonts w:ascii="Arial" w:hAnsi="Arial" w:hint="cs"/>
          <w:noProof w:val="0"/>
          <w:rtl/>
        </w:rPr>
        <w:t>בסיכומיו (סעיף 18) מוסיף התובע</w:t>
      </w:r>
      <w:r w:rsidR="00195B9A">
        <w:rPr>
          <w:rFonts w:ascii="Arial" w:hAnsi="Arial" w:hint="cs"/>
          <w:noProof w:val="0"/>
          <w:rtl/>
        </w:rPr>
        <w:t xml:space="preserve">, כי מאחר והתמורה הנקובה החוזה המכר לא שולמה ברובה, דין חוזה המכר להתבטל גם מטעם זה. </w:t>
      </w:r>
    </w:p>
    <w:p w:rsidR="00195B9A" w:rsidRDefault="00195B9A" w:rsidP="00AD3E89">
      <w:pPr>
        <w:pStyle w:val="ad"/>
        <w:spacing w:line="360" w:lineRule="auto"/>
        <w:ind w:left="369"/>
        <w:jc w:val="both"/>
        <w:rPr>
          <w:rFonts w:ascii="Arial" w:hAnsi="Arial"/>
          <w:noProof w:val="0"/>
        </w:rPr>
      </w:pPr>
    </w:p>
    <w:p w:rsidR="00AD3E89" w:rsidRDefault="00195B9A" w:rsidP="00156122">
      <w:pPr>
        <w:pStyle w:val="ad"/>
        <w:numPr>
          <w:ilvl w:val="0"/>
          <w:numId w:val="1"/>
        </w:numPr>
        <w:spacing w:line="360" w:lineRule="auto"/>
        <w:ind w:left="369"/>
        <w:jc w:val="both"/>
        <w:rPr>
          <w:rFonts w:ascii="Arial" w:hAnsi="Arial"/>
          <w:noProof w:val="0"/>
        </w:rPr>
      </w:pPr>
      <w:r>
        <w:rPr>
          <w:rFonts w:ascii="Arial" w:hAnsi="Arial" w:hint="cs"/>
          <w:noProof w:val="0"/>
          <w:rtl/>
        </w:rPr>
        <w:t>התובע טוען כי הטעמים האמורים מצדיקים גם את ביטול המשכנת</w:t>
      </w:r>
      <w:r w:rsidR="00156122">
        <w:rPr>
          <w:rFonts w:ascii="Arial" w:hAnsi="Arial" w:hint="cs"/>
          <w:noProof w:val="0"/>
          <w:rtl/>
        </w:rPr>
        <w:t>א ואת הערת האזהרה ל</w:t>
      </w:r>
      <w:r>
        <w:rPr>
          <w:rFonts w:ascii="Arial" w:hAnsi="Arial" w:hint="cs"/>
          <w:noProof w:val="0"/>
          <w:rtl/>
        </w:rPr>
        <w:t xml:space="preserve">בנק, מאחר ואלה תלויים בקיומו של </w:t>
      </w:r>
      <w:r w:rsidR="00156122">
        <w:rPr>
          <w:rFonts w:ascii="Arial" w:hAnsi="Arial" w:hint="cs"/>
          <w:noProof w:val="0"/>
          <w:rtl/>
        </w:rPr>
        <w:t>חוזה המכר</w:t>
      </w:r>
      <w:r>
        <w:rPr>
          <w:rFonts w:ascii="Arial" w:hAnsi="Arial" w:hint="cs"/>
          <w:noProof w:val="0"/>
          <w:rtl/>
        </w:rPr>
        <w:t>, ומשזה יבוטל אז</w:t>
      </w:r>
      <w:r w:rsidR="00156122">
        <w:rPr>
          <w:rFonts w:ascii="Arial" w:hAnsi="Arial" w:hint="cs"/>
          <w:noProof w:val="0"/>
          <w:rtl/>
        </w:rPr>
        <w:t>י</w:t>
      </w:r>
      <w:r>
        <w:rPr>
          <w:rFonts w:ascii="Arial" w:hAnsi="Arial" w:hint="cs"/>
          <w:noProof w:val="0"/>
          <w:rtl/>
        </w:rPr>
        <w:t xml:space="preserve"> גם דינם להתבטל. </w:t>
      </w:r>
    </w:p>
    <w:p w:rsidR="00195B9A" w:rsidRDefault="00195B9A" w:rsidP="00195B9A">
      <w:pPr>
        <w:pStyle w:val="ad"/>
        <w:spacing w:line="360" w:lineRule="auto"/>
        <w:ind w:left="369"/>
        <w:jc w:val="both"/>
        <w:rPr>
          <w:rFonts w:ascii="Arial" w:hAnsi="Arial"/>
          <w:noProof w:val="0"/>
          <w:rtl/>
        </w:rPr>
      </w:pPr>
      <w:r>
        <w:rPr>
          <w:rFonts w:ascii="Arial" w:hAnsi="Arial" w:hint="cs"/>
          <w:noProof w:val="0"/>
          <w:rtl/>
        </w:rPr>
        <w:t xml:space="preserve">התובע מוסיף כי הבנק פעל ברשלנות ובחוסר תום לב, כשלא בדק אם התמורה המלאה על-פי חוזה המכר שולמה, וגם טעם זה מצדיק את ביטול המשכנתא והערת האזהרה. </w:t>
      </w:r>
    </w:p>
    <w:p w:rsidR="00195B9A" w:rsidRDefault="00195B9A" w:rsidP="00195B9A">
      <w:pPr>
        <w:pStyle w:val="ad"/>
        <w:spacing w:line="360" w:lineRule="auto"/>
        <w:ind w:left="369"/>
        <w:jc w:val="both"/>
        <w:rPr>
          <w:rFonts w:ascii="Arial" w:hAnsi="Arial"/>
          <w:noProof w:val="0"/>
          <w:rtl/>
        </w:rPr>
      </w:pPr>
      <w:r>
        <w:rPr>
          <w:rFonts w:ascii="Arial" w:hAnsi="Arial" w:hint="cs"/>
          <w:noProof w:val="0"/>
          <w:rtl/>
        </w:rPr>
        <w:t>התובע לא היסס אף לרמוז לשיתוף פעולה בין הבנק ואגמי בקשר למעשה "</w:t>
      </w:r>
      <w:r w:rsidRPr="00597A4D">
        <w:rPr>
          <w:rFonts w:ascii="Arial" w:hAnsi="Arial" w:hint="cs"/>
          <w:b/>
          <w:bCs/>
          <w:noProof w:val="0"/>
          <w:rtl/>
        </w:rPr>
        <w:t>העוקץ</w:t>
      </w:r>
      <w:r>
        <w:rPr>
          <w:rFonts w:ascii="Arial" w:hAnsi="Arial" w:hint="cs"/>
          <w:noProof w:val="0"/>
          <w:rtl/>
        </w:rPr>
        <w:t xml:space="preserve">" (סעיף 39 לתצהירו). </w:t>
      </w:r>
    </w:p>
    <w:p w:rsidR="00195B9A" w:rsidRDefault="00195B9A" w:rsidP="00195B9A">
      <w:pPr>
        <w:pStyle w:val="ad"/>
        <w:spacing w:line="360" w:lineRule="auto"/>
        <w:ind w:left="369"/>
        <w:jc w:val="both"/>
        <w:rPr>
          <w:rFonts w:ascii="Arial" w:hAnsi="Arial"/>
          <w:noProof w:val="0"/>
        </w:rPr>
      </w:pPr>
    </w:p>
    <w:p w:rsidR="00AD3E89" w:rsidRDefault="00195B9A" w:rsidP="00FF7D30">
      <w:pPr>
        <w:pStyle w:val="ad"/>
        <w:numPr>
          <w:ilvl w:val="0"/>
          <w:numId w:val="1"/>
        </w:numPr>
        <w:spacing w:line="360" w:lineRule="auto"/>
        <w:ind w:left="369"/>
        <w:jc w:val="both"/>
        <w:rPr>
          <w:rFonts w:ascii="Arial" w:hAnsi="Arial"/>
          <w:noProof w:val="0"/>
        </w:rPr>
      </w:pPr>
      <w:r>
        <w:rPr>
          <w:rFonts w:ascii="Arial" w:hAnsi="Arial" w:hint="cs"/>
          <w:noProof w:val="0"/>
          <w:rtl/>
        </w:rPr>
        <w:t>בתביעתו ביקש התובע להצהיר על ביטול חוזה המכר, להורות על מחי</w:t>
      </w:r>
      <w:r w:rsidR="00E23C68">
        <w:rPr>
          <w:rFonts w:ascii="Arial" w:hAnsi="Arial" w:hint="cs"/>
          <w:noProof w:val="0"/>
          <w:rtl/>
        </w:rPr>
        <w:t>ק</w:t>
      </w:r>
      <w:r>
        <w:rPr>
          <w:rFonts w:ascii="Arial" w:hAnsi="Arial" w:hint="cs"/>
          <w:noProof w:val="0"/>
          <w:rtl/>
        </w:rPr>
        <w:t>ת רישום הזכויות בדירה על שם אגמי</w:t>
      </w:r>
      <w:r w:rsidR="00FF7D30">
        <w:rPr>
          <w:rFonts w:ascii="Arial" w:hAnsi="Arial" w:hint="cs"/>
          <w:noProof w:val="0"/>
          <w:rtl/>
        </w:rPr>
        <w:t xml:space="preserve"> וביטול הער</w:t>
      </w:r>
      <w:r w:rsidR="00D31250">
        <w:rPr>
          <w:rFonts w:ascii="Arial" w:hAnsi="Arial" w:hint="cs"/>
          <w:noProof w:val="0"/>
          <w:rtl/>
        </w:rPr>
        <w:t>ו</w:t>
      </w:r>
      <w:r w:rsidR="00FF7D30">
        <w:rPr>
          <w:rFonts w:ascii="Arial" w:hAnsi="Arial" w:hint="cs"/>
          <w:noProof w:val="0"/>
          <w:rtl/>
        </w:rPr>
        <w:t>ת האזהרה לאגמי</w:t>
      </w:r>
      <w:r w:rsidR="00D31250">
        <w:rPr>
          <w:rFonts w:ascii="Arial" w:hAnsi="Arial" w:hint="cs"/>
          <w:noProof w:val="0"/>
          <w:rtl/>
        </w:rPr>
        <w:t xml:space="preserve"> ולבנק</w:t>
      </w:r>
      <w:r>
        <w:rPr>
          <w:rFonts w:ascii="Arial" w:hAnsi="Arial" w:hint="cs"/>
          <w:noProof w:val="0"/>
          <w:rtl/>
        </w:rPr>
        <w:t>, להורות על ביטול המשכנתא ו</w:t>
      </w:r>
      <w:r w:rsidR="00D31250">
        <w:rPr>
          <w:rFonts w:ascii="Arial" w:hAnsi="Arial" w:hint="cs"/>
          <w:noProof w:val="0"/>
          <w:rtl/>
        </w:rPr>
        <w:t xml:space="preserve">המשכון </w:t>
      </w:r>
      <w:r w:rsidR="00E23C68">
        <w:rPr>
          <w:rFonts w:ascii="Arial" w:hAnsi="Arial" w:hint="cs"/>
          <w:noProof w:val="0"/>
          <w:rtl/>
        </w:rPr>
        <w:t xml:space="preserve">, וכן להורות על מחיקת העיקולים והערות האזהרה שנרשמו לטובת הנתבעים 6-4 לאחר שהזכויות בדירה הועברו על שם אגמי. </w:t>
      </w:r>
    </w:p>
    <w:p w:rsidR="00E23C68" w:rsidRDefault="00E23C68" w:rsidP="00E23C68">
      <w:pPr>
        <w:pStyle w:val="ad"/>
        <w:spacing w:line="360" w:lineRule="auto"/>
        <w:ind w:left="369"/>
        <w:jc w:val="both"/>
        <w:rPr>
          <w:rFonts w:ascii="Arial" w:hAnsi="Arial"/>
          <w:noProof w:val="0"/>
        </w:rPr>
      </w:pPr>
    </w:p>
    <w:p w:rsidR="00E23C68" w:rsidRDefault="00E23C68" w:rsidP="00FF7D30">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אגמי (החברה </w:t>
      </w:r>
      <w:r w:rsidR="00D31250">
        <w:rPr>
          <w:rFonts w:ascii="Arial" w:hAnsi="Arial" w:hint="cs"/>
          <w:noProof w:val="0"/>
          <w:rtl/>
        </w:rPr>
        <w:t>ו</w:t>
      </w:r>
      <w:r w:rsidR="00FF7D30">
        <w:rPr>
          <w:rFonts w:ascii="Arial" w:hAnsi="Arial" w:hint="cs"/>
          <w:noProof w:val="0"/>
          <w:rtl/>
        </w:rPr>
        <w:t>האיש</w:t>
      </w:r>
      <w:r>
        <w:rPr>
          <w:rFonts w:ascii="Arial" w:hAnsi="Arial" w:hint="cs"/>
          <w:noProof w:val="0"/>
          <w:rtl/>
        </w:rPr>
        <w:t xml:space="preserve">) הגיש כתב הגנה, שבה הכחיש את כל טענות התרמית וההטעיה שנטענו כלפיו. </w:t>
      </w:r>
    </w:p>
    <w:p w:rsidR="00E23C68" w:rsidRDefault="00E23C68" w:rsidP="00E23C68">
      <w:pPr>
        <w:pStyle w:val="ad"/>
        <w:spacing w:line="360" w:lineRule="auto"/>
        <w:ind w:left="369"/>
        <w:jc w:val="both"/>
        <w:rPr>
          <w:rFonts w:ascii="Arial" w:hAnsi="Arial"/>
          <w:noProof w:val="0"/>
          <w:rtl/>
        </w:rPr>
      </w:pPr>
      <w:r>
        <w:rPr>
          <w:rFonts w:ascii="Arial" w:hAnsi="Arial" w:hint="cs"/>
          <w:noProof w:val="0"/>
          <w:rtl/>
        </w:rPr>
        <w:t>לטענתו, התובע הבין היטב על מה הוא חותם וחתם מרצונו החופשי</w:t>
      </w:r>
      <w:r w:rsidR="00FF7D30">
        <w:rPr>
          <w:rFonts w:ascii="Arial" w:hAnsi="Arial" w:hint="cs"/>
          <w:noProof w:val="0"/>
          <w:rtl/>
        </w:rPr>
        <w:t xml:space="preserve"> על כל המסמכים </w:t>
      </w:r>
      <w:r w:rsidR="000913E4">
        <w:rPr>
          <w:rFonts w:ascii="Arial" w:hAnsi="Arial" w:hint="cs"/>
          <w:noProof w:val="0"/>
          <w:rtl/>
        </w:rPr>
        <w:t xml:space="preserve">שהוא מתכחש להם בתביעתו, כולל חוזה המכר ושטר המכר. </w:t>
      </w:r>
    </w:p>
    <w:p w:rsidR="000913E4" w:rsidRDefault="000913E4" w:rsidP="00FF7D30">
      <w:pPr>
        <w:pStyle w:val="ad"/>
        <w:spacing w:line="360" w:lineRule="auto"/>
        <w:ind w:left="369"/>
        <w:jc w:val="both"/>
        <w:rPr>
          <w:rFonts w:ascii="Arial" w:hAnsi="Arial"/>
          <w:noProof w:val="0"/>
          <w:rtl/>
        </w:rPr>
      </w:pPr>
      <w:r>
        <w:rPr>
          <w:rFonts w:ascii="Arial" w:hAnsi="Arial" w:hint="cs"/>
          <w:noProof w:val="0"/>
          <w:rtl/>
        </w:rPr>
        <w:t>לדבריו, הסכם הביטו</w:t>
      </w:r>
      <w:r w:rsidR="00FF7D30">
        <w:rPr>
          <w:rFonts w:ascii="Arial" w:hAnsi="Arial" w:hint="cs"/>
          <w:noProof w:val="0"/>
          <w:rtl/>
        </w:rPr>
        <w:t xml:space="preserve">ל הותנה בתשלום הסכום הנקוב בו, ומשהתובע לא עמד בתשלום זה </w:t>
      </w:r>
      <w:r>
        <w:rPr>
          <w:rFonts w:ascii="Arial" w:hAnsi="Arial" w:hint="cs"/>
          <w:noProof w:val="0"/>
          <w:rtl/>
        </w:rPr>
        <w:t xml:space="preserve">הסכם הביטול בוטל וחוזה המכר עומד בתוקפו. </w:t>
      </w:r>
    </w:p>
    <w:p w:rsidR="000913E4" w:rsidRDefault="000913E4" w:rsidP="00E23C68">
      <w:pPr>
        <w:pStyle w:val="ad"/>
        <w:spacing w:line="360" w:lineRule="auto"/>
        <w:ind w:left="369"/>
        <w:jc w:val="both"/>
        <w:rPr>
          <w:rFonts w:ascii="Arial" w:hAnsi="Arial"/>
          <w:noProof w:val="0"/>
        </w:rPr>
      </w:pPr>
    </w:p>
    <w:p w:rsidR="00E23C68" w:rsidRDefault="00E23C68" w:rsidP="00597A4D">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0913E4">
        <w:rPr>
          <w:rFonts w:ascii="Arial" w:hAnsi="Arial" w:hint="cs"/>
          <w:noProof w:val="0"/>
          <w:rtl/>
        </w:rPr>
        <w:t>למרות שאגמי הגיש כתב הגנה, העיד בעצמו במשפט, ובא כוחו אף נטל חלק בחקירת התובע ועדי הבנק</w:t>
      </w:r>
      <w:r w:rsidR="00472019">
        <w:rPr>
          <w:rFonts w:ascii="Arial" w:hAnsi="Arial" w:hint="cs"/>
          <w:noProof w:val="0"/>
          <w:rtl/>
        </w:rPr>
        <w:t>, הרי שכבר בחקירתו הוא הודיע כי הוא אינו מתנגד למעשה לביטול חוזה המכר (עמ' 182): "</w:t>
      </w:r>
      <w:r w:rsidR="00472019" w:rsidRPr="00472019">
        <w:rPr>
          <w:rFonts w:ascii="Arial" w:hAnsi="Arial" w:hint="cs"/>
          <w:b/>
          <w:bCs/>
          <w:noProof w:val="0"/>
          <w:rtl/>
        </w:rPr>
        <w:t>בשורה התחתונה אני רוצה שה</w:t>
      </w:r>
      <w:r w:rsidR="00597A4D">
        <w:rPr>
          <w:rFonts w:ascii="Arial" w:hAnsi="Arial" w:hint="cs"/>
          <w:b/>
          <w:bCs/>
          <w:noProof w:val="0"/>
          <w:rtl/>
        </w:rPr>
        <w:t>ד</w:t>
      </w:r>
      <w:r w:rsidR="00472019" w:rsidRPr="00472019">
        <w:rPr>
          <w:rFonts w:ascii="Arial" w:hAnsi="Arial" w:hint="cs"/>
          <w:b/>
          <w:bCs/>
          <w:noProof w:val="0"/>
          <w:rtl/>
        </w:rPr>
        <w:t>ירה י[</w:t>
      </w:r>
      <w:r w:rsidR="00472019" w:rsidRPr="00472019">
        <w:rPr>
          <w:rFonts w:ascii="Arial" w:hAnsi="Arial" w:hint="cs"/>
          <w:noProof w:val="0"/>
          <w:rtl/>
        </w:rPr>
        <w:t>ת</w:t>
      </w:r>
      <w:r w:rsidR="00472019" w:rsidRPr="00472019">
        <w:rPr>
          <w:rFonts w:ascii="Arial" w:hAnsi="Arial" w:hint="cs"/>
          <w:b/>
          <w:bCs/>
          <w:noProof w:val="0"/>
          <w:rtl/>
        </w:rPr>
        <w:t>]חזור לעדס, נקודה. מפה תתקדם. נקודה. אני רוצה שהבית יחזור אליו</w:t>
      </w:r>
      <w:r w:rsidR="00472019">
        <w:rPr>
          <w:rFonts w:ascii="Arial" w:hAnsi="Arial" w:hint="cs"/>
          <w:noProof w:val="0"/>
          <w:rtl/>
        </w:rPr>
        <w:t>".</w:t>
      </w:r>
    </w:p>
    <w:p w:rsidR="00472019" w:rsidRDefault="00472019" w:rsidP="00472019">
      <w:pPr>
        <w:pStyle w:val="ad"/>
        <w:spacing w:line="360" w:lineRule="auto"/>
        <w:ind w:left="369"/>
        <w:jc w:val="both"/>
        <w:rPr>
          <w:rFonts w:ascii="Arial" w:hAnsi="Arial"/>
          <w:noProof w:val="0"/>
          <w:rtl/>
        </w:rPr>
      </w:pPr>
      <w:r>
        <w:rPr>
          <w:rFonts w:ascii="Arial" w:hAnsi="Arial" w:hint="cs"/>
          <w:noProof w:val="0"/>
          <w:rtl/>
        </w:rPr>
        <w:t xml:space="preserve">אגמי גם לא הגיש סיכומים. </w:t>
      </w:r>
    </w:p>
    <w:p w:rsidR="00472019" w:rsidRDefault="00472019" w:rsidP="00472019">
      <w:pPr>
        <w:pStyle w:val="ad"/>
        <w:spacing w:line="360" w:lineRule="auto"/>
        <w:ind w:left="369"/>
        <w:jc w:val="both"/>
        <w:rPr>
          <w:rFonts w:ascii="Arial" w:hAnsi="Arial"/>
          <w:noProof w:val="0"/>
        </w:rPr>
      </w:pPr>
    </w:p>
    <w:p w:rsidR="00AD3E89" w:rsidRDefault="00472019" w:rsidP="00DC3D62">
      <w:pPr>
        <w:pStyle w:val="ad"/>
        <w:numPr>
          <w:ilvl w:val="0"/>
          <w:numId w:val="1"/>
        </w:numPr>
        <w:spacing w:line="360" w:lineRule="auto"/>
        <w:ind w:left="369"/>
        <w:jc w:val="both"/>
        <w:rPr>
          <w:rFonts w:ascii="Arial" w:hAnsi="Arial"/>
          <w:noProof w:val="0"/>
        </w:rPr>
      </w:pPr>
      <w:r>
        <w:rPr>
          <w:rFonts w:ascii="Arial" w:hAnsi="Arial" w:hint="cs"/>
          <w:noProof w:val="0"/>
          <w:rtl/>
        </w:rPr>
        <w:t>הבנק הצטרף להכחשותיו של אגמי ביחס לטענות, לפיה</w:t>
      </w:r>
      <w:r w:rsidR="00DC3D62">
        <w:rPr>
          <w:rFonts w:ascii="Arial" w:hAnsi="Arial" w:hint="cs"/>
          <w:noProof w:val="0"/>
          <w:rtl/>
        </w:rPr>
        <w:t>ן</w:t>
      </w:r>
      <w:r>
        <w:rPr>
          <w:rFonts w:ascii="Arial" w:hAnsi="Arial" w:hint="cs"/>
          <w:noProof w:val="0"/>
          <w:rtl/>
        </w:rPr>
        <w:t xml:space="preserve"> התובע לא הבין את משמעות המסמכים עליהם הוא חתם.  </w:t>
      </w:r>
    </w:p>
    <w:p w:rsidR="00472019" w:rsidRDefault="00472019" w:rsidP="0003714B">
      <w:pPr>
        <w:pStyle w:val="ad"/>
        <w:spacing w:line="360" w:lineRule="auto"/>
        <w:ind w:left="369"/>
        <w:jc w:val="both"/>
        <w:rPr>
          <w:rFonts w:ascii="Arial" w:hAnsi="Arial"/>
          <w:noProof w:val="0"/>
          <w:rtl/>
        </w:rPr>
      </w:pPr>
      <w:r>
        <w:rPr>
          <w:rFonts w:ascii="Arial" w:hAnsi="Arial" w:hint="cs"/>
          <w:noProof w:val="0"/>
          <w:rtl/>
        </w:rPr>
        <w:t>לדבריו, על בסיס אותם מסמכים, כולל הסכמת התובע לר</w:t>
      </w:r>
      <w:r w:rsidR="0003714B">
        <w:rPr>
          <w:rFonts w:ascii="Arial" w:hAnsi="Arial" w:hint="cs"/>
          <w:noProof w:val="0"/>
          <w:rtl/>
        </w:rPr>
        <w:t xml:space="preserve">ישום הערת אזהרה ומסמך ההוראות, </w:t>
      </w:r>
      <w:r>
        <w:rPr>
          <w:rFonts w:ascii="Arial" w:hAnsi="Arial" w:hint="cs"/>
          <w:noProof w:val="0"/>
          <w:rtl/>
        </w:rPr>
        <w:t xml:space="preserve">הוא רשם תחילה הערת אזהרה לטובתו על זכויותיו של אגמי בדירה, וכן </w:t>
      </w:r>
      <w:r w:rsidR="0003714B">
        <w:rPr>
          <w:rFonts w:ascii="Arial" w:hAnsi="Arial" w:hint="cs"/>
          <w:noProof w:val="0"/>
          <w:rtl/>
        </w:rPr>
        <w:t>משכן</w:t>
      </w:r>
      <w:r>
        <w:rPr>
          <w:rFonts w:ascii="Arial" w:hAnsi="Arial" w:hint="cs"/>
          <w:noProof w:val="0"/>
          <w:rtl/>
        </w:rPr>
        <w:t xml:space="preserve"> את זכויותיו אלה ברשם החברות, ולאחר שהתובע חתם על שטר המכר והבעלות בדירה עברה על שם אגמי הוא רשם משכנתא לטובתו על הדירה. </w:t>
      </w:r>
    </w:p>
    <w:p w:rsidR="00472019" w:rsidRDefault="00472019" w:rsidP="00472019">
      <w:pPr>
        <w:pStyle w:val="ad"/>
        <w:spacing w:line="360" w:lineRule="auto"/>
        <w:ind w:left="369"/>
        <w:jc w:val="both"/>
        <w:rPr>
          <w:rFonts w:ascii="Arial" w:hAnsi="Arial"/>
          <w:noProof w:val="0"/>
        </w:rPr>
      </w:pPr>
    </w:p>
    <w:p w:rsidR="00AD3E89" w:rsidRDefault="007D2DB0" w:rsidP="00BF1F92">
      <w:pPr>
        <w:pStyle w:val="ad"/>
        <w:numPr>
          <w:ilvl w:val="0"/>
          <w:numId w:val="1"/>
        </w:numPr>
        <w:spacing w:line="360" w:lineRule="auto"/>
        <w:ind w:left="369"/>
        <w:jc w:val="both"/>
        <w:rPr>
          <w:rFonts w:ascii="Arial" w:hAnsi="Arial"/>
          <w:noProof w:val="0"/>
        </w:rPr>
      </w:pPr>
      <w:r>
        <w:rPr>
          <w:rFonts w:ascii="Arial" w:hAnsi="Arial" w:hint="cs"/>
          <w:noProof w:val="0"/>
          <w:rtl/>
        </w:rPr>
        <w:t>הבנק טוען כי זכותו לממש את המשכנתא לשם פירעון חובותיו ש</w:t>
      </w:r>
      <w:r w:rsidR="00200330">
        <w:rPr>
          <w:rFonts w:ascii="Arial" w:hAnsi="Arial" w:hint="cs"/>
          <w:noProof w:val="0"/>
          <w:rtl/>
        </w:rPr>
        <w:t>ל אגמי (החברה והאיש) כלפיו, והוא מתנגד, לכן</w:t>
      </w:r>
      <w:r w:rsidR="00DC3D62">
        <w:rPr>
          <w:rFonts w:ascii="Arial" w:hAnsi="Arial" w:hint="cs"/>
          <w:noProof w:val="0"/>
          <w:rtl/>
        </w:rPr>
        <w:t>,</w:t>
      </w:r>
      <w:r w:rsidR="00200330">
        <w:rPr>
          <w:rFonts w:ascii="Arial" w:hAnsi="Arial" w:hint="cs"/>
          <w:noProof w:val="0"/>
          <w:rtl/>
        </w:rPr>
        <w:t xml:space="preserve"> לסעדים שהתבקשו בתביעה ובכללם ביטול חוזה המכר וביטול המשכנתא. </w:t>
      </w:r>
    </w:p>
    <w:p w:rsidR="00BE2E81" w:rsidRDefault="00BE2E81" w:rsidP="00BE2E81">
      <w:pPr>
        <w:spacing w:line="360" w:lineRule="auto"/>
        <w:ind w:left="9"/>
        <w:jc w:val="both"/>
        <w:rPr>
          <w:rFonts w:ascii="Arial" w:hAnsi="Arial"/>
          <w:noProof w:val="0"/>
          <w:rtl/>
        </w:rPr>
      </w:pPr>
    </w:p>
    <w:p w:rsidR="00BE2E81" w:rsidRPr="00BE2E81" w:rsidRDefault="00BE2E81" w:rsidP="00BE2E81">
      <w:pPr>
        <w:spacing w:line="360" w:lineRule="auto"/>
        <w:ind w:left="9"/>
        <w:jc w:val="both"/>
        <w:rPr>
          <w:rFonts w:ascii="Arial" w:hAnsi="Arial"/>
          <w:b/>
          <w:bCs/>
          <w:noProof w:val="0"/>
          <w:u w:val="single"/>
        </w:rPr>
      </w:pPr>
      <w:r w:rsidRPr="00BE2E81">
        <w:rPr>
          <w:rFonts w:ascii="Arial" w:hAnsi="Arial" w:hint="cs"/>
          <w:b/>
          <w:bCs/>
          <w:noProof w:val="0"/>
          <w:u w:val="single"/>
          <w:rtl/>
        </w:rPr>
        <w:t>סעדים זמניים</w:t>
      </w:r>
    </w:p>
    <w:p w:rsidR="00200330" w:rsidRDefault="00BE2E81" w:rsidP="00672DD4">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2.9.2019 ניתן צו מניעה זמני למניעת דיספוזיציה בדירה, תוך שהובהר כי הצו אינו </w:t>
      </w:r>
      <w:r w:rsidR="00672DD4">
        <w:rPr>
          <w:rFonts w:ascii="Arial" w:hAnsi="Arial" w:hint="cs"/>
          <w:noProof w:val="0"/>
          <w:rtl/>
        </w:rPr>
        <w:t>חל על ה</w:t>
      </w:r>
      <w:r>
        <w:rPr>
          <w:rFonts w:ascii="Arial" w:hAnsi="Arial" w:hint="cs"/>
          <w:noProof w:val="0"/>
          <w:rtl/>
        </w:rPr>
        <w:t xml:space="preserve">הליכים שמנהל הבנק למימוש המשכנתא. </w:t>
      </w:r>
    </w:p>
    <w:p w:rsidR="00BE2E81" w:rsidRDefault="00BE2E81" w:rsidP="00BE2E81">
      <w:pPr>
        <w:pStyle w:val="ad"/>
        <w:spacing w:line="360" w:lineRule="auto"/>
        <w:ind w:left="369"/>
        <w:jc w:val="both"/>
        <w:rPr>
          <w:rFonts w:ascii="Arial" w:hAnsi="Arial"/>
          <w:noProof w:val="0"/>
        </w:rPr>
      </w:pPr>
    </w:p>
    <w:p w:rsidR="00BE2E81" w:rsidRDefault="00BE2E81" w:rsidP="00BE2E81">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13.11.2019 ניתנה החלטה, בהסכמת הבנק, לעיכוב הליכי </w:t>
      </w:r>
      <w:r w:rsidR="00672DD4">
        <w:rPr>
          <w:rFonts w:ascii="Arial" w:hAnsi="Arial" w:hint="cs"/>
          <w:noProof w:val="0"/>
          <w:rtl/>
        </w:rPr>
        <w:t xml:space="preserve">מימוש </w:t>
      </w:r>
      <w:r>
        <w:rPr>
          <w:rFonts w:ascii="Arial" w:hAnsi="Arial" w:hint="cs"/>
          <w:noProof w:val="0"/>
          <w:rtl/>
        </w:rPr>
        <w:t xml:space="preserve">המשכנתא. </w:t>
      </w:r>
    </w:p>
    <w:p w:rsidR="00BE2E81" w:rsidRDefault="00BE2E81" w:rsidP="00BE2E81">
      <w:pPr>
        <w:pStyle w:val="ad"/>
        <w:spacing w:line="360" w:lineRule="auto"/>
        <w:ind w:left="369"/>
        <w:jc w:val="both"/>
        <w:rPr>
          <w:rFonts w:ascii="Arial" w:hAnsi="Arial"/>
          <w:noProof w:val="0"/>
          <w:rtl/>
        </w:rPr>
      </w:pPr>
    </w:p>
    <w:p w:rsidR="00200330" w:rsidRPr="00200330" w:rsidRDefault="00200330" w:rsidP="00200330">
      <w:pPr>
        <w:spacing w:line="360" w:lineRule="auto"/>
        <w:ind w:left="9"/>
        <w:jc w:val="both"/>
        <w:rPr>
          <w:rFonts w:ascii="Arial" w:hAnsi="Arial"/>
          <w:b/>
          <w:bCs/>
          <w:noProof w:val="0"/>
          <w:u w:val="single"/>
        </w:rPr>
      </w:pPr>
      <w:r w:rsidRPr="00200330">
        <w:rPr>
          <w:rFonts w:ascii="Arial" w:hAnsi="Arial" w:hint="cs"/>
          <w:b/>
          <w:bCs/>
          <w:noProof w:val="0"/>
          <w:u w:val="single"/>
          <w:rtl/>
        </w:rPr>
        <w:t xml:space="preserve">הנתבעים 6-4 </w:t>
      </w:r>
    </w:p>
    <w:p w:rsidR="00200330" w:rsidRDefault="00200330"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הנתבעים 4 ו-5 לא התגוננו, וביום 25.2.2020 ניתן פסק דין, המורה על ביטול הערות האזהרה שנרשמו לטובתן על זכויות אגמי בדירה. </w:t>
      </w:r>
    </w:p>
    <w:p w:rsidR="00200330" w:rsidRDefault="00200330" w:rsidP="00200330">
      <w:pPr>
        <w:pStyle w:val="ad"/>
        <w:spacing w:line="360" w:lineRule="auto"/>
        <w:ind w:left="369"/>
        <w:jc w:val="both"/>
        <w:rPr>
          <w:rFonts w:ascii="Arial" w:hAnsi="Arial"/>
          <w:noProof w:val="0"/>
        </w:rPr>
      </w:pPr>
    </w:p>
    <w:p w:rsidR="00200330" w:rsidRDefault="00200330" w:rsidP="00A701FA">
      <w:pPr>
        <w:pStyle w:val="ad"/>
        <w:numPr>
          <w:ilvl w:val="0"/>
          <w:numId w:val="1"/>
        </w:numPr>
        <w:spacing w:line="360" w:lineRule="auto"/>
        <w:ind w:left="369"/>
        <w:jc w:val="both"/>
        <w:rPr>
          <w:rFonts w:ascii="Arial" w:hAnsi="Arial"/>
          <w:noProof w:val="0"/>
        </w:rPr>
      </w:pPr>
      <w:r>
        <w:rPr>
          <w:rFonts w:ascii="Arial" w:hAnsi="Arial" w:hint="cs"/>
          <w:noProof w:val="0"/>
          <w:rtl/>
        </w:rPr>
        <w:t>הנתבע 6 הודיע, באמצעות באת-כוחו, כי הוא אינו מתנגד למחיקת הערת האזהרה והעיקול שנרש</w:t>
      </w:r>
      <w:r w:rsidR="00A701FA">
        <w:rPr>
          <w:rFonts w:ascii="Arial" w:hAnsi="Arial" w:hint="cs"/>
          <w:noProof w:val="0"/>
          <w:rtl/>
        </w:rPr>
        <w:t>מו</w:t>
      </w:r>
      <w:r>
        <w:rPr>
          <w:rFonts w:ascii="Arial" w:hAnsi="Arial" w:hint="cs"/>
          <w:noProof w:val="0"/>
          <w:rtl/>
        </w:rPr>
        <w:t xml:space="preserve"> לטובתו על זכויותיו של אגמי בדירה, תוך שהוא "</w:t>
      </w:r>
      <w:r w:rsidRPr="00200330">
        <w:rPr>
          <w:rFonts w:ascii="Arial" w:hAnsi="Arial" w:hint="cs"/>
          <w:b/>
          <w:bCs/>
          <w:noProof w:val="0"/>
          <w:rtl/>
        </w:rPr>
        <w:t>שומר על זכותו לתבוע</w:t>
      </w:r>
      <w:r>
        <w:rPr>
          <w:rFonts w:ascii="Arial" w:hAnsi="Arial" w:hint="cs"/>
          <w:noProof w:val="0"/>
          <w:rtl/>
        </w:rPr>
        <w:t xml:space="preserve"> [מאגמי] </w:t>
      </w:r>
      <w:r w:rsidRPr="00200330">
        <w:rPr>
          <w:rFonts w:ascii="Arial" w:hAnsi="Arial" w:hint="cs"/>
          <w:b/>
          <w:bCs/>
          <w:noProof w:val="0"/>
          <w:rtl/>
        </w:rPr>
        <w:t>את החזר ההלוואה במסגרת הליכים משפטיים אחרים</w:t>
      </w:r>
      <w:r w:rsidR="00A701FA">
        <w:rPr>
          <w:rFonts w:ascii="Arial" w:hAnsi="Arial" w:hint="cs"/>
          <w:noProof w:val="0"/>
          <w:rtl/>
        </w:rPr>
        <w:t xml:space="preserve">", </w:t>
      </w:r>
      <w:r>
        <w:rPr>
          <w:rFonts w:ascii="Arial" w:hAnsi="Arial" w:hint="cs"/>
          <w:noProof w:val="0"/>
          <w:rtl/>
        </w:rPr>
        <w:t>וביום 25.2.2020 ניתן פסק דין המורה על מחיקת הערת האזהרה והעיקול.</w:t>
      </w:r>
    </w:p>
    <w:p w:rsidR="0039048C" w:rsidRDefault="0039048C" w:rsidP="00DC3D62">
      <w:pPr>
        <w:spacing w:line="360" w:lineRule="auto"/>
        <w:jc w:val="both"/>
        <w:rPr>
          <w:rFonts w:ascii="Arial" w:hAnsi="Arial"/>
          <w:noProof w:val="0"/>
          <w:rtl/>
        </w:rPr>
      </w:pPr>
    </w:p>
    <w:p w:rsidR="00AD3E89" w:rsidRPr="00710978" w:rsidRDefault="00200330" w:rsidP="00200330">
      <w:pPr>
        <w:spacing w:line="360" w:lineRule="auto"/>
        <w:ind w:left="9"/>
        <w:jc w:val="both"/>
        <w:rPr>
          <w:rFonts w:ascii="Arial" w:hAnsi="Arial"/>
          <w:b/>
          <w:bCs/>
          <w:noProof w:val="0"/>
          <w:u w:val="single"/>
        </w:rPr>
      </w:pPr>
      <w:r w:rsidRPr="00710978">
        <w:rPr>
          <w:rFonts w:ascii="Arial" w:hAnsi="Arial" w:hint="cs"/>
          <w:b/>
          <w:bCs/>
          <w:noProof w:val="0"/>
          <w:u w:val="single"/>
          <w:rtl/>
        </w:rPr>
        <w:t xml:space="preserve">אגמי יוסף </w:t>
      </w:r>
      <w:r w:rsidRPr="00710978">
        <w:rPr>
          <w:rFonts w:ascii="Arial" w:hAnsi="Arial"/>
          <w:b/>
          <w:bCs/>
          <w:noProof w:val="0"/>
          <w:u w:val="single"/>
          <w:rtl/>
        </w:rPr>
        <w:t>–</w:t>
      </w:r>
      <w:r w:rsidRPr="00710978">
        <w:rPr>
          <w:rFonts w:ascii="Arial" w:hAnsi="Arial" w:hint="cs"/>
          <w:b/>
          <w:bCs/>
          <w:noProof w:val="0"/>
          <w:u w:val="single"/>
          <w:rtl/>
        </w:rPr>
        <w:t xml:space="preserve"> חדל"פ  </w:t>
      </w:r>
    </w:p>
    <w:p w:rsidR="00200330" w:rsidRDefault="00D31250" w:rsidP="00D31250">
      <w:pPr>
        <w:pStyle w:val="ad"/>
        <w:numPr>
          <w:ilvl w:val="0"/>
          <w:numId w:val="1"/>
        </w:numPr>
        <w:spacing w:line="360" w:lineRule="auto"/>
        <w:ind w:left="369"/>
        <w:jc w:val="both"/>
        <w:rPr>
          <w:rFonts w:ascii="Arial" w:hAnsi="Arial"/>
          <w:noProof w:val="0"/>
        </w:rPr>
      </w:pPr>
      <w:r>
        <w:rPr>
          <w:rFonts w:ascii="Arial" w:hAnsi="Arial" w:hint="cs"/>
          <w:noProof w:val="0"/>
          <w:rtl/>
        </w:rPr>
        <w:t xml:space="preserve">לאחר הגשת התביעה נפתחו נגד אגמי </w:t>
      </w:r>
      <w:r w:rsidR="00200330">
        <w:rPr>
          <w:rFonts w:ascii="Arial" w:hAnsi="Arial" w:hint="cs"/>
          <w:noProof w:val="0"/>
          <w:rtl/>
        </w:rPr>
        <w:t xml:space="preserve"> </w:t>
      </w:r>
      <w:r>
        <w:rPr>
          <w:rFonts w:ascii="Arial" w:hAnsi="Arial" w:hint="cs"/>
          <w:noProof w:val="0"/>
          <w:rtl/>
        </w:rPr>
        <w:t>(</w:t>
      </w:r>
      <w:r w:rsidR="00200330">
        <w:rPr>
          <w:rFonts w:ascii="Arial" w:hAnsi="Arial" w:hint="cs"/>
          <w:noProof w:val="0"/>
          <w:rtl/>
        </w:rPr>
        <w:t xml:space="preserve">הנתבע 2 </w:t>
      </w:r>
      <w:r>
        <w:rPr>
          <w:rFonts w:ascii="Arial" w:hAnsi="Arial" w:hint="cs"/>
          <w:noProof w:val="0"/>
          <w:rtl/>
        </w:rPr>
        <w:t xml:space="preserve">) </w:t>
      </w:r>
      <w:r w:rsidR="00200330">
        <w:rPr>
          <w:rFonts w:ascii="Arial" w:hAnsi="Arial" w:hint="cs"/>
          <w:noProof w:val="0"/>
          <w:rtl/>
        </w:rPr>
        <w:t xml:space="preserve">הליכי חדלות פירעון. </w:t>
      </w:r>
    </w:p>
    <w:p w:rsidR="00200330" w:rsidRDefault="00DC3D62" w:rsidP="00A701FA">
      <w:pPr>
        <w:pStyle w:val="ad"/>
        <w:spacing w:line="360" w:lineRule="auto"/>
        <w:ind w:left="369"/>
        <w:jc w:val="both"/>
        <w:rPr>
          <w:rFonts w:ascii="Arial" w:hAnsi="Arial"/>
          <w:noProof w:val="0"/>
          <w:rtl/>
        </w:rPr>
      </w:pPr>
      <w:r>
        <w:rPr>
          <w:rFonts w:ascii="Arial" w:hAnsi="Arial" w:hint="cs"/>
          <w:noProof w:val="0"/>
          <w:rtl/>
        </w:rPr>
        <w:t>לבקשת התוב</w:t>
      </w:r>
      <w:r w:rsidR="00A701FA">
        <w:rPr>
          <w:rFonts w:ascii="Arial" w:hAnsi="Arial" w:hint="cs"/>
          <w:noProof w:val="0"/>
          <w:rtl/>
        </w:rPr>
        <w:t>ע, התיר בית המשפט של חדל"פ</w:t>
      </w:r>
      <w:r w:rsidR="00710978">
        <w:rPr>
          <w:rFonts w:ascii="Arial" w:hAnsi="Arial" w:hint="cs"/>
          <w:noProof w:val="0"/>
          <w:rtl/>
        </w:rPr>
        <w:t xml:space="preserve"> להמשיך בהליכי התביעה כנגדו (מפנה להחלטתי מיום 5.1.2021). </w:t>
      </w:r>
    </w:p>
    <w:p w:rsidR="00710978" w:rsidRDefault="00710978" w:rsidP="00710978">
      <w:pPr>
        <w:pStyle w:val="ad"/>
        <w:spacing w:line="360" w:lineRule="auto"/>
        <w:ind w:left="369"/>
        <w:jc w:val="both"/>
        <w:rPr>
          <w:rFonts w:ascii="Arial" w:hAnsi="Arial"/>
          <w:noProof w:val="0"/>
          <w:rtl/>
        </w:rPr>
      </w:pPr>
      <w:r>
        <w:rPr>
          <w:rFonts w:ascii="Arial" w:hAnsi="Arial" w:hint="cs"/>
          <w:noProof w:val="0"/>
          <w:rtl/>
        </w:rPr>
        <w:t xml:space="preserve">בפועל, כאמור, אגמי ובא-כוחו נטלו חלק פעיל בדיון, אך לא הגישו סיכומים. </w:t>
      </w:r>
    </w:p>
    <w:p w:rsidR="00710978" w:rsidRDefault="00710978" w:rsidP="00710978">
      <w:pPr>
        <w:spacing w:line="360" w:lineRule="auto"/>
        <w:jc w:val="both"/>
        <w:rPr>
          <w:rFonts w:ascii="Arial" w:hAnsi="Arial"/>
          <w:noProof w:val="0"/>
          <w:rtl/>
        </w:rPr>
      </w:pPr>
    </w:p>
    <w:p w:rsidR="00710978" w:rsidRPr="00710978" w:rsidRDefault="00710978" w:rsidP="00710978">
      <w:pPr>
        <w:spacing w:line="360" w:lineRule="auto"/>
        <w:jc w:val="both"/>
        <w:rPr>
          <w:rFonts w:ascii="Arial" w:hAnsi="Arial"/>
          <w:b/>
          <w:bCs/>
          <w:noProof w:val="0"/>
          <w:u w:val="single"/>
        </w:rPr>
      </w:pPr>
      <w:r w:rsidRPr="00710978">
        <w:rPr>
          <w:rFonts w:ascii="Arial" w:hAnsi="Arial" w:hint="cs"/>
          <w:b/>
          <w:bCs/>
          <w:noProof w:val="0"/>
          <w:u w:val="single"/>
          <w:rtl/>
        </w:rPr>
        <w:t xml:space="preserve">מהלך הדיון </w:t>
      </w:r>
    </w:p>
    <w:p w:rsidR="00AD3E89" w:rsidRDefault="00710978"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 הגיש תצהיר עדות ראשות ונחקר. </w:t>
      </w:r>
    </w:p>
    <w:p w:rsidR="00710978" w:rsidRDefault="00710978" w:rsidP="00710978">
      <w:pPr>
        <w:pStyle w:val="ad"/>
        <w:spacing w:line="360" w:lineRule="auto"/>
        <w:ind w:left="369"/>
        <w:jc w:val="both"/>
        <w:rPr>
          <w:rFonts w:ascii="Arial" w:hAnsi="Arial"/>
          <w:noProof w:val="0"/>
          <w:rtl/>
        </w:rPr>
      </w:pPr>
      <w:r>
        <w:rPr>
          <w:rFonts w:ascii="Arial" w:hAnsi="Arial" w:hint="cs"/>
          <w:noProof w:val="0"/>
          <w:rtl/>
        </w:rPr>
        <w:t xml:space="preserve">כן העידו מטעם התובע, בלא שהגישו תצהירי עדות ראשית, עו"ד יעקב קושטבסקי (להלן </w:t>
      </w:r>
      <w:r>
        <w:rPr>
          <w:rFonts w:ascii="Arial" w:hAnsi="Arial"/>
          <w:noProof w:val="0"/>
          <w:rtl/>
        </w:rPr>
        <w:t>–</w:t>
      </w:r>
      <w:r>
        <w:rPr>
          <w:rFonts w:ascii="Arial" w:hAnsi="Arial" w:hint="cs"/>
          <w:noProof w:val="0"/>
          <w:rtl/>
        </w:rPr>
        <w:t xml:space="preserve"> "</w:t>
      </w:r>
      <w:r w:rsidRPr="00710978">
        <w:rPr>
          <w:rFonts w:ascii="Arial" w:hAnsi="Arial" w:hint="cs"/>
          <w:b/>
          <w:bCs/>
          <w:noProof w:val="0"/>
          <w:rtl/>
        </w:rPr>
        <w:t>עו"ד קושטבסקי</w:t>
      </w:r>
      <w:r>
        <w:rPr>
          <w:rFonts w:ascii="Arial" w:hAnsi="Arial" w:hint="cs"/>
          <w:noProof w:val="0"/>
          <w:rtl/>
        </w:rPr>
        <w:t xml:space="preserve">"), שאישר את חתימות התובע על שטרי המכר, עו"ד גיל מזרחי (להלן </w:t>
      </w:r>
      <w:r>
        <w:rPr>
          <w:rFonts w:ascii="Arial" w:hAnsi="Arial"/>
          <w:noProof w:val="0"/>
          <w:rtl/>
        </w:rPr>
        <w:t>–</w:t>
      </w:r>
      <w:r>
        <w:rPr>
          <w:rFonts w:ascii="Arial" w:hAnsi="Arial" w:hint="cs"/>
          <w:noProof w:val="0"/>
          <w:rtl/>
        </w:rPr>
        <w:t xml:space="preserve"> "</w:t>
      </w:r>
      <w:r w:rsidRPr="00A31232">
        <w:rPr>
          <w:rFonts w:ascii="Arial" w:hAnsi="Arial" w:hint="cs"/>
          <w:b/>
          <w:bCs/>
          <w:noProof w:val="0"/>
          <w:rtl/>
        </w:rPr>
        <w:t>עו"ד מזרחי</w:t>
      </w:r>
      <w:r>
        <w:rPr>
          <w:rFonts w:ascii="Arial" w:hAnsi="Arial" w:hint="cs"/>
          <w:noProof w:val="0"/>
          <w:rtl/>
        </w:rPr>
        <w:t xml:space="preserve">"), שערך את חוזה המכר ואת חוזה השכירות ואישר את חתימתו של התובע על הבקשה לרישום הערת אזהרה לטובת אגמי, וכן עו"ד גלינה דיסקליוק (להלן </w:t>
      </w:r>
      <w:r>
        <w:rPr>
          <w:rFonts w:ascii="Arial" w:hAnsi="Arial"/>
          <w:noProof w:val="0"/>
          <w:rtl/>
        </w:rPr>
        <w:t>–</w:t>
      </w:r>
      <w:r>
        <w:rPr>
          <w:rFonts w:ascii="Arial" w:hAnsi="Arial" w:hint="cs"/>
          <w:noProof w:val="0"/>
          <w:rtl/>
        </w:rPr>
        <w:t xml:space="preserve"> "</w:t>
      </w:r>
      <w:r w:rsidRPr="00A31232">
        <w:rPr>
          <w:rFonts w:ascii="Arial" w:hAnsi="Arial" w:hint="cs"/>
          <w:b/>
          <w:bCs/>
          <w:noProof w:val="0"/>
          <w:rtl/>
        </w:rPr>
        <w:t>עו"ד דיס</w:t>
      </w:r>
      <w:r w:rsidR="00A31232" w:rsidRPr="00A31232">
        <w:rPr>
          <w:rFonts w:ascii="Arial" w:hAnsi="Arial" w:hint="cs"/>
          <w:b/>
          <w:bCs/>
          <w:noProof w:val="0"/>
          <w:rtl/>
        </w:rPr>
        <w:t>קליוק</w:t>
      </w:r>
      <w:r w:rsidR="00A31232">
        <w:rPr>
          <w:rFonts w:ascii="Arial" w:hAnsi="Arial" w:hint="cs"/>
          <w:noProof w:val="0"/>
          <w:rtl/>
        </w:rPr>
        <w:t>") שאישרה את חת</w:t>
      </w:r>
      <w:r w:rsidR="00E87737">
        <w:rPr>
          <w:rFonts w:ascii="Arial" w:hAnsi="Arial" w:hint="cs"/>
          <w:noProof w:val="0"/>
          <w:rtl/>
        </w:rPr>
        <w:t>ימ</w:t>
      </w:r>
      <w:r w:rsidR="00A31232">
        <w:rPr>
          <w:rFonts w:ascii="Arial" w:hAnsi="Arial" w:hint="cs"/>
          <w:noProof w:val="0"/>
          <w:rtl/>
        </w:rPr>
        <w:t xml:space="preserve">ת התובע על מסמך ההוראות. </w:t>
      </w:r>
    </w:p>
    <w:p w:rsidR="00A31232" w:rsidRDefault="00A31232" w:rsidP="00710978">
      <w:pPr>
        <w:pStyle w:val="ad"/>
        <w:spacing w:line="360" w:lineRule="auto"/>
        <w:ind w:left="369"/>
        <w:jc w:val="both"/>
        <w:rPr>
          <w:rFonts w:ascii="Arial" w:hAnsi="Arial"/>
          <w:noProof w:val="0"/>
          <w:rtl/>
        </w:rPr>
      </w:pPr>
      <w:r>
        <w:rPr>
          <w:rFonts w:ascii="Arial" w:hAnsi="Arial" w:hint="cs"/>
          <w:noProof w:val="0"/>
          <w:rtl/>
        </w:rPr>
        <w:t xml:space="preserve">מטעם אגמי העיד הנתבע, יוסף אגמי בלבד. </w:t>
      </w:r>
    </w:p>
    <w:p w:rsidR="00A31232" w:rsidRPr="00A31232" w:rsidRDefault="00A31232" w:rsidP="00A31232">
      <w:pPr>
        <w:pStyle w:val="ad"/>
        <w:spacing w:line="360" w:lineRule="auto"/>
        <w:ind w:left="369"/>
        <w:jc w:val="both"/>
        <w:rPr>
          <w:rFonts w:ascii="Arial" w:hAnsi="Arial"/>
          <w:noProof w:val="0"/>
          <w:rtl/>
        </w:rPr>
      </w:pPr>
      <w:r>
        <w:rPr>
          <w:rFonts w:ascii="Arial" w:hAnsi="Arial" w:hint="cs"/>
          <w:noProof w:val="0"/>
          <w:rtl/>
        </w:rPr>
        <w:t>מטעם הבנק העידו שני מנהלי</w:t>
      </w:r>
      <w:r w:rsidR="00A701FA">
        <w:rPr>
          <w:rFonts w:ascii="Arial" w:hAnsi="Arial" w:hint="cs"/>
          <w:noProof w:val="0"/>
          <w:rtl/>
        </w:rPr>
        <w:t xml:space="preserve"> הסניף, שבו נוהלו חשבונות אגמי</w:t>
      </w:r>
      <w:r>
        <w:rPr>
          <w:rFonts w:ascii="Arial" w:hAnsi="Arial" w:hint="cs"/>
          <w:noProof w:val="0"/>
          <w:rtl/>
        </w:rPr>
        <w:t xml:space="preserve"> בזמן הרלוונטי (כל אחד מהם בתקופה אחרת</w:t>
      </w:r>
      <w:r w:rsidR="00A701FA">
        <w:rPr>
          <w:rFonts w:ascii="Arial" w:hAnsi="Arial" w:hint="cs"/>
          <w:noProof w:val="0"/>
          <w:rtl/>
        </w:rPr>
        <w:t>)</w:t>
      </w:r>
      <w:r>
        <w:rPr>
          <w:rFonts w:ascii="Arial" w:hAnsi="Arial" w:hint="cs"/>
          <w:noProof w:val="0"/>
          <w:rtl/>
        </w:rPr>
        <w:t xml:space="preserve">, מיכל אליאס ורון חיימוב (להלן </w:t>
      </w:r>
      <w:r>
        <w:rPr>
          <w:rFonts w:ascii="Arial" w:hAnsi="Arial"/>
          <w:noProof w:val="0"/>
          <w:rtl/>
        </w:rPr>
        <w:t>–</w:t>
      </w:r>
      <w:r>
        <w:rPr>
          <w:rFonts w:ascii="Arial" w:hAnsi="Arial" w:hint="cs"/>
          <w:noProof w:val="0"/>
          <w:rtl/>
        </w:rPr>
        <w:t xml:space="preserve"> "</w:t>
      </w:r>
      <w:r w:rsidRPr="00A31232">
        <w:rPr>
          <w:rFonts w:ascii="Arial" w:hAnsi="Arial" w:hint="cs"/>
          <w:b/>
          <w:bCs/>
          <w:noProof w:val="0"/>
          <w:rtl/>
        </w:rPr>
        <w:t>אליאס</w:t>
      </w:r>
      <w:r>
        <w:rPr>
          <w:rFonts w:ascii="Arial" w:hAnsi="Arial" w:hint="cs"/>
          <w:noProof w:val="0"/>
          <w:rtl/>
        </w:rPr>
        <w:t>" ו"</w:t>
      </w:r>
      <w:r w:rsidRPr="00A31232">
        <w:rPr>
          <w:rFonts w:ascii="Arial" w:hAnsi="Arial" w:hint="cs"/>
          <w:b/>
          <w:bCs/>
          <w:noProof w:val="0"/>
          <w:rtl/>
        </w:rPr>
        <w:t>חיימוב</w:t>
      </w:r>
      <w:r>
        <w:rPr>
          <w:rFonts w:ascii="Arial" w:hAnsi="Arial" w:hint="cs"/>
          <w:noProof w:val="0"/>
          <w:rtl/>
        </w:rPr>
        <w:t xml:space="preserve">"). </w:t>
      </w:r>
    </w:p>
    <w:p w:rsidR="00710978" w:rsidRDefault="00710978" w:rsidP="00710978">
      <w:pPr>
        <w:pStyle w:val="ad"/>
        <w:spacing w:line="360" w:lineRule="auto"/>
        <w:ind w:left="369"/>
        <w:jc w:val="both"/>
        <w:rPr>
          <w:rFonts w:ascii="Arial" w:hAnsi="Arial"/>
          <w:noProof w:val="0"/>
        </w:rPr>
      </w:pPr>
    </w:p>
    <w:p w:rsidR="00AD3E89" w:rsidRDefault="00A31232"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 והבנק הגישו סיכומים בכתב. אגמי, כאמור, לא הגיש. </w:t>
      </w:r>
    </w:p>
    <w:p w:rsidR="00A31232" w:rsidRDefault="00A31232" w:rsidP="00A31232">
      <w:pPr>
        <w:pStyle w:val="ad"/>
        <w:spacing w:line="360" w:lineRule="auto"/>
        <w:ind w:left="369"/>
        <w:jc w:val="both"/>
        <w:rPr>
          <w:rFonts w:ascii="Arial" w:hAnsi="Arial"/>
          <w:noProof w:val="0"/>
          <w:rtl/>
        </w:rPr>
      </w:pPr>
      <w:r>
        <w:rPr>
          <w:rFonts w:ascii="Arial" w:hAnsi="Arial" w:hint="cs"/>
          <w:noProof w:val="0"/>
          <w:rtl/>
        </w:rPr>
        <w:t xml:space="preserve">ההכרעה הנדרשת בפועל היא ביחסים שבין התובע ובין הבנק. </w:t>
      </w:r>
    </w:p>
    <w:p w:rsidR="009A154A" w:rsidRDefault="009A154A" w:rsidP="009A154A">
      <w:pPr>
        <w:spacing w:line="360" w:lineRule="auto"/>
        <w:jc w:val="both"/>
        <w:rPr>
          <w:rFonts w:ascii="Arial" w:hAnsi="Arial"/>
          <w:noProof w:val="0"/>
          <w:rtl/>
        </w:rPr>
      </w:pPr>
    </w:p>
    <w:p w:rsidR="009A154A" w:rsidRPr="009A154A" w:rsidRDefault="009A154A" w:rsidP="009A154A">
      <w:pPr>
        <w:spacing w:line="360" w:lineRule="auto"/>
        <w:jc w:val="both"/>
        <w:rPr>
          <w:rFonts w:ascii="Arial" w:hAnsi="Arial"/>
          <w:b/>
          <w:bCs/>
          <w:noProof w:val="0"/>
          <w:u w:val="single"/>
          <w:rtl/>
        </w:rPr>
      </w:pPr>
      <w:r w:rsidRPr="009A154A">
        <w:rPr>
          <w:rFonts w:ascii="Arial" w:hAnsi="Arial" w:hint="cs"/>
          <w:b/>
          <w:bCs/>
          <w:noProof w:val="0"/>
          <w:u w:val="single"/>
          <w:rtl/>
        </w:rPr>
        <w:t xml:space="preserve">דיון והכרעה </w:t>
      </w:r>
    </w:p>
    <w:p w:rsidR="009A154A" w:rsidRPr="00BB0907" w:rsidRDefault="009A154A" w:rsidP="009A154A">
      <w:pPr>
        <w:spacing w:line="360" w:lineRule="auto"/>
        <w:jc w:val="both"/>
        <w:rPr>
          <w:rFonts w:ascii="Arial" w:hAnsi="Arial"/>
          <w:b/>
          <w:bCs/>
          <w:noProof w:val="0"/>
          <w:u w:val="single"/>
          <w:rtl/>
        </w:rPr>
      </w:pPr>
      <w:r w:rsidRPr="00BB0907">
        <w:rPr>
          <w:rFonts w:ascii="Arial" w:hAnsi="Arial" w:hint="cs"/>
          <w:b/>
          <w:bCs/>
          <w:noProof w:val="0"/>
          <w:u w:val="single"/>
          <w:rtl/>
        </w:rPr>
        <w:t xml:space="preserve">התביעה נגד אגמי </w:t>
      </w:r>
    </w:p>
    <w:p w:rsidR="00A31232" w:rsidRDefault="009A154A"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אגמי, כאמור, לא הגיש סיכומים. </w:t>
      </w:r>
    </w:p>
    <w:p w:rsidR="009A154A" w:rsidRDefault="009A154A" w:rsidP="009A154A">
      <w:pPr>
        <w:pStyle w:val="ad"/>
        <w:spacing w:line="360" w:lineRule="auto"/>
        <w:ind w:left="369"/>
        <w:jc w:val="both"/>
        <w:rPr>
          <w:rFonts w:ascii="Arial" w:hAnsi="Arial"/>
          <w:noProof w:val="0"/>
          <w:rtl/>
        </w:rPr>
      </w:pPr>
      <w:r>
        <w:rPr>
          <w:rFonts w:ascii="Arial" w:hAnsi="Arial" w:hint="cs"/>
          <w:noProof w:val="0"/>
          <w:rtl/>
        </w:rPr>
        <w:t>"</w:t>
      </w:r>
      <w:r w:rsidRPr="009A154A">
        <w:rPr>
          <w:rFonts w:ascii="Arial" w:hAnsi="Arial" w:hint="cs"/>
          <w:b/>
          <w:bCs/>
          <w:noProof w:val="0"/>
          <w:rtl/>
        </w:rPr>
        <w:t>דין אי הגשת סיכומי הטענות בכתב במועד כדין אי התייצבות לדיון</w:t>
      </w:r>
      <w:r>
        <w:rPr>
          <w:rFonts w:ascii="Arial" w:hAnsi="Arial" w:hint="cs"/>
          <w:noProof w:val="0"/>
          <w:rtl/>
        </w:rPr>
        <w:t xml:space="preserve">" (תקנה 74(ג) </w:t>
      </w:r>
      <w:r w:rsidRPr="009A154A">
        <w:rPr>
          <w:rFonts w:ascii="Arial" w:hAnsi="Arial" w:hint="cs"/>
          <w:b/>
          <w:bCs/>
          <w:noProof w:val="0"/>
          <w:rtl/>
        </w:rPr>
        <w:t>לתקנות סדר הדין האזרחי, התשע"ט-2018</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9A154A">
        <w:rPr>
          <w:rFonts w:ascii="Arial" w:hAnsi="Arial" w:hint="cs"/>
          <w:b/>
          <w:bCs/>
          <w:noProof w:val="0"/>
          <w:rtl/>
        </w:rPr>
        <w:t>תסד"א</w:t>
      </w:r>
      <w:r>
        <w:rPr>
          <w:rFonts w:ascii="Arial" w:hAnsi="Arial" w:hint="cs"/>
          <w:noProof w:val="0"/>
          <w:rtl/>
        </w:rPr>
        <w:t xml:space="preserve">"). </w:t>
      </w:r>
    </w:p>
    <w:p w:rsidR="009A154A" w:rsidRDefault="009A154A" w:rsidP="009A154A">
      <w:pPr>
        <w:pStyle w:val="ad"/>
        <w:spacing w:line="360" w:lineRule="auto"/>
        <w:ind w:left="369"/>
        <w:jc w:val="both"/>
        <w:rPr>
          <w:rFonts w:ascii="Arial" w:hAnsi="Arial"/>
          <w:noProof w:val="0"/>
          <w:rtl/>
        </w:rPr>
      </w:pPr>
      <w:r>
        <w:rPr>
          <w:rFonts w:ascii="Arial" w:hAnsi="Arial" w:hint="cs"/>
          <w:noProof w:val="0"/>
          <w:rtl/>
        </w:rPr>
        <w:lastRenderedPageBreak/>
        <w:t>"</w:t>
      </w:r>
      <w:r w:rsidRPr="00E87737">
        <w:rPr>
          <w:rFonts w:ascii="Arial" w:hAnsi="Arial" w:hint="cs"/>
          <w:b/>
          <w:bCs/>
          <w:noProof w:val="0"/>
          <w:rtl/>
        </w:rPr>
        <w:t>לא התייצב הנתבע הנתבע והתובע התייצב, רשאי התובע להוכיח את תביעתו, ויהיה זכאי ל</w:t>
      </w:r>
      <w:r w:rsidR="007660E8">
        <w:rPr>
          <w:rFonts w:ascii="Arial" w:hAnsi="Arial" w:hint="cs"/>
          <w:b/>
          <w:bCs/>
          <w:noProof w:val="0"/>
          <w:rtl/>
        </w:rPr>
        <w:t>סעד ש</w:t>
      </w:r>
      <w:r w:rsidRPr="00E87737">
        <w:rPr>
          <w:rFonts w:ascii="Arial" w:hAnsi="Arial" w:hint="cs"/>
          <w:b/>
          <w:bCs/>
          <w:noProof w:val="0"/>
          <w:rtl/>
        </w:rPr>
        <w:t>ב</w:t>
      </w:r>
      <w:r w:rsidR="007660E8">
        <w:rPr>
          <w:rFonts w:ascii="Arial" w:hAnsi="Arial" w:hint="cs"/>
          <w:b/>
          <w:bCs/>
          <w:noProof w:val="0"/>
          <w:rtl/>
        </w:rPr>
        <w:t>י</w:t>
      </w:r>
      <w:r w:rsidRPr="00E87737">
        <w:rPr>
          <w:rFonts w:ascii="Arial" w:hAnsi="Arial" w:hint="cs"/>
          <w:b/>
          <w:bCs/>
          <w:noProof w:val="0"/>
          <w:rtl/>
        </w:rPr>
        <w:t>קש לפי הראיות שהתקבלו</w:t>
      </w:r>
      <w:r>
        <w:rPr>
          <w:rFonts w:ascii="Arial" w:hAnsi="Arial" w:hint="cs"/>
          <w:noProof w:val="0"/>
          <w:rtl/>
        </w:rPr>
        <w:t>" (תקנה 75(2) ל</w:t>
      </w:r>
      <w:r w:rsidRPr="009A154A">
        <w:rPr>
          <w:rFonts w:ascii="Arial" w:hAnsi="Arial" w:hint="cs"/>
          <w:b/>
          <w:bCs/>
          <w:noProof w:val="0"/>
          <w:rtl/>
        </w:rPr>
        <w:t>תסד"א</w:t>
      </w:r>
      <w:r>
        <w:rPr>
          <w:rFonts w:ascii="Arial" w:hAnsi="Arial" w:hint="cs"/>
          <w:noProof w:val="0"/>
          <w:rtl/>
        </w:rPr>
        <w:t xml:space="preserve">). </w:t>
      </w:r>
    </w:p>
    <w:p w:rsidR="009A154A" w:rsidRDefault="009A154A" w:rsidP="007660E8">
      <w:pPr>
        <w:pStyle w:val="ad"/>
        <w:spacing w:line="360" w:lineRule="auto"/>
        <w:ind w:left="369"/>
        <w:jc w:val="both"/>
        <w:rPr>
          <w:rFonts w:ascii="Arial" w:hAnsi="Arial"/>
          <w:noProof w:val="0"/>
          <w:rtl/>
        </w:rPr>
      </w:pPr>
      <w:r>
        <w:rPr>
          <w:rFonts w:ascii="Arial" w:hAnsi="Arial" w:hint="cs"/>
          <w:noProof w:val="0"/>
          <w:rtl/>
        </w:rPr>
        <w:t>בענייננו, כאמור, הסכים אגמי</w:t>
      </w:r>
      <w:r w:rsidR="002B0C7E">
        <w:rPr>
          <w:rFonts w:ascii="Arial" w:hAnsi="Arial" w:hint="cs"/>
          <w:noProof w:val="0"/>
          <w:rtl/>
        </w:rPr>
        <w:t>,</w:t>
      </w:r>
      <w:r>
        <w:rPr>
          <w:rFonts w:ascii="Arial" w:hAnsi="Arial" w:hint="cs"/>
          <w:noProof w:val="0"/>
          <w:rtl/>
        </w:rPr>
        <w:t xml:space="preserve"> למעשה, לביטול חוז</w:t>
      </w:r>
      <w:r w:rsidR="00E811A4">
        <w:rPr>
          <w:rFonts w:ascii="Arial" w:hAnsi="Arial" w:hint="cs"/>
          <w:noProof w:val="0"/>
          <w:rtl/>
        </w:rPr>
        <w:t>ה המכר, הוא הסעד הרלוונטי לעניי</w:t>
      </w:r>
      <w:r>
        <w:rPr>
          <w:rFonts w:ascii="Arial" w:hAnsi="Arial" w:hint="cs"/>
          <w:noProof w:val="0"/>
          <w:rtl/>
        </w:rPr>
        <w:t xml:space="preserve">נו, אך מאחר שסעד זה משפיע גם על הסעד הנוגע לבנק, ביטול המשכנתא, אדון </w:t>
      </w:r>
      <w:r w:rsidR="007660E8">
        <w:rPr>
          <w:rFonts w:ascii="Arial" w:hAnsi="Arial" w:hint="cs"/>
          <w:noProof w:val="0"/>
          <w:rtl/>
        </w:rPr>
        <w:t>גם</w:t>
      </w:r>
      <w:r>
        <w:rPr>
          <w:rFonts w:ascii="Arial" w:hAnsi="Arial" w:hint="cs"/>
          <w:noProof w:val="0"/>
          <w:rtl/>
        </w:rPr>
        <w:t xml:space="preserve"> בראיות הנוגעות לביטול חוזה המכר. </w:t>
      </w:r>
    </w:p>
    <w:p w:rsidR="009A154A" w:rsidRDefault="009A154A" w:rsidP="009A154A">
      <w:pPr>
        <w:pStyle w:val="ad"/>
        <w:spacing w:line="360" w:lineRule="auto"/>
        <w:ind w:left="369"/>
        <w:jc w:val="both"/>
        <w:rPr>
          <w:rFonts w:ascii="Arial" w:hAnsi="Arial"/>
          <w:noProof w:val="0"/>
        </w:rPr>
      </w:pPr>
    </w:p>
    <w:p w:rsidR="00A31232" w:rsidRDefault="009A154A" w:rsidP="007660E8">
      <w:pPr>
        <w:pStyle w:val="ad"/>
        <w:numPr>
          <w:ilvl w:val="0"/>
          <w:numId w:val="1"/>
        </w:numPr>
        <w:spacing w:line="360" w:lineRule="auto"/>
        <w:ind w:left="369"/>
        <w:jc w:val="both"/>
        <w:rPr>
          <w:rFonts w:ascii="Arial" w:hAnsi="Arial"/>
          <w:noProof w:val="0"/>
        </w:rPr>
      </w:pPr>
      <w:r>
        <w:rPr>
          <w:rFonts w:ascii="Arial" w:hAnsi="Arial" w:hint="cs"/>
          <w:noProof w:val="0"/>
          <w:rtl/>
        </w:rPr>
        <w:t>התובע השליך כמעט את כל יהבו על העילות המצדיקות את ב</w:t>
      </w:r>
      <w:r w:rsidR="002535EF">
        <w:rPr>
          <w:rFonts w:ascii="Arial" w:hAnsi="Arial" w:hint="cs"/>
          <w:noProof w:val="0"/>
          <w:rtl/>
        </w:rPr>
        <w:t>יטול חוזה המכר בשל פגם בכריתתו: עוש</w:t>
      </w:r>
      <w:r w:rsidR="002B0C7E">
        <w:rPr>
          <w:rFonts w:ascii="Arial" w:hAnsi="Arial" w:hint="cs"/>
          <w:noProof w:val="0"/>
          <w:rtl/>
        </w:rPr>
        <w:t>ק</w:t>
      </w:r>
      <w:r w:rsidR="002535EF">
        <w:rPr>
          <w:rFonts w:ascii="Arial" w:hAnsi="Arial" w:hint="cs"/>
          <w:noProof w:val="0"/>
          <w:rtl/>
        </w:rPr>
        <w:t xml:space="preserve">, טעות, הטעייה וחוזה למראית עין (סעיפים 18,14,15 ו-13 בהתאמה, </w:t>
      </w:r>
      <w:r w:rsidR="002535EF" w:rsidRPr="002535EF">
        <w:rPr>
          <w:rFonts w:ascii="Arial" w:hAnsi="Arial" w:hint="cs"/>
          <w:b/>
          <w:bCs/>
          <w:noProof w:val="0"/>
          <w:rtl/>
        </w:rPr>
        <w:t>לחוק החוזים (חלק כללי), התשל"ג-1973</w:t>
      </w:r>
      <w:r w:rsidR="002535EF">
        <w:rPr>
          <w:rFonts w:ascii="Arial" w:hAnsi="Arial" w:hint="cs"/>
          <w:noProof w:val="0"/>
          <w:rtl/>
        </w:rPr>
        <w:t xml:space="preserve">, להלן </w:t>
      </w:r>
      <w:r w:rsidR="002535EF">
        <w:rPr>
          <w:rFonts w:ascii="Arial" w:hAnsi="Arial"/>
          <w:noProof w:val="0"/>
          <w:rtl/>
        </w:rPr>
        <w:t>–</w:t>
      </w:r>
      <w:r w:rsidR="002535EF">
        <w:rPr>
          <w:rFonts w:ascii="Arial" w:hAnsi="Arial" w:hint="cs"/>
          <w:noProof w:val="0"/>
          <w:rtl/>
        </w:rPr>
        <w:t xml:space="preserve"> "</w:t>
      </w:r>
      <w:r w:rsidR="002535EF" w:rsidRPr="002535EF">
        <w:rPr>
          <w:rFonts w:ascii="Arial" w:hAnsi="Arial" w:hint="cs"/>
          <w:b/>
          <w:bCs/>
          <w:noProof w:val="0"/>
          <w:rtl/>
        </w:rPr>
        <w:t>חוק החוזים (כללי</w:t>
      </w:r>
      <w:r w:rsidR="00CF799F">
        <w:rPr>
          <w:rFonts w:ascii="Arial" w:hAnsi="Arial" w:hint="cs"/>
          <w:noProof w:val="0"/>
          <w:rtl/>
        </w:rPr>
        <w:t>)") וטען אף לחוסר גמיר</w:t>
      </w:r>
      <w:r w:rsidR="002535EF">
        <w:rPr>
          <w:rFonts w:ascii="Arial" w:hAnsi="Arial" w:hint="cs"/>
          <w:noProof w:val="0"/>
          <w:rtl/>
        </w:rPr>
        <w:t xml:space="preserve">ת דעת </w:t>
      </w:r>
      <w:r w:rsidR="00E87737">
        <w:rPr>
          <w:rFonts w:ascii="Arial" w:hAnsi="Arial" w:hint="cs"/>
          <w:noProof w:val="0"/>
          <w:rtl/>
        </w:rPr>
        <w:t>מצדו</w:t>
      </w:r>
      <w:r w:rsidR="002535EF">
        <w:rPr>
          <w:rFonts w:ascii="Arial" w:hAnsi="Arial" w:hint="cs"/>
          <w:noProof w:val="0"/>
          <w:rtl/>
        </w:rPr>
        <w:t xml:space="preserve"> (מפנה </w:t>
      </w:r>
      <w:r w:rsidR="007660E8">
        <w:rPr>
          <w:rFonts w:ascii="Arial" w:hAnsi="Arial" w:hint="cs"/>
          <w:noProof w:val="0"/>
          <w:rtl/>
        </w:rPr>
        <w:t>ל</w:t>
      </w:r>
      <w:r w:rsidR="002535EF">
        <w:rPr>
          <w:rFonts w:ascii="Arial" w:hAnsi="Arial" w:hint="cs"/>
          <w:noProof w:val="0"/>
          <w:rtl/>
        </w:rPr>
        <w:t xml:space="preserve">פירוט העילות שבסעיפים 56-44 לכתב התביעה). </w:t>
      </w:r>
    </w:p>
    <w:p w:rsidR="002535EF" w:rsidRDefault="002535EF" w:rsidP="002535EF">
      <w:pPr>
        <w:pStyle w:val="ad"/>
        <w:spacing w:line="360" w:lineRule="auto"/>
        <w:ind w:left="369"/>
        <w:jc w:val="both"/>
        <w:rPr>
          <w:rFonts w:ascii="Arial" w:hAnsi="Arial"/>
          <w:noProof w:val="0"/>
          <w:rtl/>
        </w:rPr>
      </w:pPr>
      <w:r>
        <w:rPr>
          <w:rFonts w:ascii="Arial" w:hAnsi="Arial" w:hint="cs"/>
          <w:noProof w:val="0"/>
          <w:rtl/>
        </w:rPr>
        <w:t xml:space="preserve">לא מצאתי דבר בראיות שיצדיק את קבלת התביעה על סמך כל אלה. </w:t>
      </w:r>
    </w:p>
    <w:p w:rsidR="002535EF" w:rsidRPr="003036D7" w:rsidRDefault="00CF799F" w:rsidP="003036D7">
      <w:pPr>
        <w:pStyle w:val="ad"/>
        <w:spacing w:line="360" w:lineRule="auto"/>
        <w:ind w:left="369"/>
        <w:jc w:val="both"/>
        <w:rPr>
          <w:rFonts w:ascii="Arial" w:hAnsi="Arial"/>
          <w:noProof w:val="0"/>
          <w:rtl/>
        </w:rPr>
      </w:pPr>
      <w:r>
        <w:rPr>
          <w:rFonts w:ascii="Arial" w:hAnsi="Arial" w:hint="cs"/>
          <w:noProof w:val="0"/>
          <w:rtl/>
        </w:rPr>
        <w:t>כל המסמכים עליהם חתם התובע</w:t>
      </w:r>
      <w:r w:rsidR="002535EF">
        <w:rPr>
          <w:rFonts w:ascii="Arial" w:hAnsi="Arial" w:hint="cs"/>
          <w:noProof w:val="0"/>
          <w:rtl/>
        </w:rPr>
        <w:t xml:space="preserve"> היו גלויים </w:t>
      </w:r>
      <w:r w:rsidR="003036D7">
        <w:rPr>
          <w:rFonts w:ascii="Arial" w:hAnsi="Arial" w:hint="cs"/>
          <w:noProof w:val="0"/>
          <w:rtl/>
        </w:rPr>
        <w:t xml:space="preserve">וברורים והעידו בבירור על מטרתם: </w:t>
      </w:r>
      <w:r w:rsidR="002535EF" w:rsidRPr="003036D7">
        <w:rPr>
          <w:rFonts w:ascii="Arial" w:hAnsi="Arial" w:hint="cs"/>
          <w:noProof w:val="0"/>
          <w:rtl/>
        </w:rPr>
        <w:t xml:space="preserve">חוזה מכר דירה, חוזה שכירות, בקשה לרישום הערת אזהרה, שטר מכר וכו'... </w:t>
      </w:r>
    </w:p>
    <w:p w:rsidR="00B16C11" w:rsidRDefault="002535EF" w:rsidP="0059796A">
      <w:pPr>
        <w:pStyle w:val="ad"/>
        <w:spacing w:line="360" w:lineRule="auto"/>
        <w:ind w:left="369"/>
        <w:jc w:val="both"/>
        <w:rPr>
          <w:rFonts w:ascii="Arial" w:hAnsi="Arial"/>
          <w:noProof w:val="0"/>
          <w:rtl/>
        </w:rPr>
      </w:pPr>
      <w:r>
        <w:rPr>
          <w:rFonts w:ascii="Arial" w:hAnsi="Arial" w:hint="cs"/>
          <w:noProof w:val="0"/>
          <w:rtl/>
        </w:rPr>
        <w:t>התובע העיד בחקירתו (עמ' 38) כי הוא "</w:t>
      </w:r>
      <w:r w:rsidRPr="00B16C11">
        <w:rPr>
          <w:rFonts w:ascii="Arial" w:hAnsi="Arial" w:hint="cs"/>
          <w:b/>
          <w:bCs/>
          <w:noProof w:val="0"/>
          <w:rtl/>
        </w:rPr>
        <w:t>מבין משפטים</w:t>
      </w:r>
      <w:r>
        <w:rPr>
          <w:rFonts w:ascii="Arial" w:hAnsi="Arial" w:hint="cs"/>
          <w:noProof w:val="0"/>
          <w:rtl/>
        </w:rPr>
        <w:t>",</w:t>
      </w:r>
      <w:r w:rsidR="007660E8">
        <w:rPr>
          <w:rFonts w:ascii="Arial" w:hAnsi="Arial" w:hint="cs"/>
          <w:noProof w:val="0"/>
          <w:rtl/>
        </w:rPr>
        <w:t xml:space="preserve"> "</w:t>
      </w:r>
      <w:r w:rsidR="007660E8" w:rsidRPr="007660E8">
        <w:rPr>
          <w:rFonts w:ascii="Arial" w:hAnsi="Arial" w:hint="cs"/>
          <w:b/>
          <w:bCs/>
          <w:noProof w:val="0"/>
          <w:rtl/>
        </w:rPr>
        <w:t>אני לא טיפש, אולי אני תמים, אבל אני לא טיפש</w:t>
      </w:r>
      <w:r w:rsidR="007660E8">
        <w:rPr>
          <w:rFonts w:ascii="Arial" w:hAnsi="Arial" w:hint="cs"/>
          <w:noProof w:val="0"/>
          <w:rtl/>
        </w:rPr>
        <w:t>" (עמ' 49)</w:t>
      </w:r>
      <w:r w:rsidR="00CF799F">
        <w:rPr>
          <w:rFonts w:ascii="Arial" w:hAnsi="Arial" w:hint="cs"/>
          <w:noProof w:val="0"/>
          <w:rtl/>
        </w:rPr>
        <w:t>, כי אגמי או מי מטעמו</w:t>
      </w:r>
      <w:r>
        <w:rPr>
          <w:rFonts w:ascii="Arial" w:hAnsi="Arial" w:hint="cs"/>
          <w:noProof w:val="0"/>
          <w:rtl/>
        </w:rPr>
        <w:t xml:space="preserve"> לא מנע</w:t>
      </w:r>
      <w:r w:rsidR="00CF799F">
        <w:rPr>
          <w:rFonts w:ascii="Arial" w:hAnsi="Arial" w:hint="cs"/>
          <w:noProof w:val="0"/>
          <w:rtl/>
        </w:rPr>
        <w:t>ו</w:t>
      </w:r>
      <w:r>
        <w:rPr>
          <w:rFonts w:ascii="Arial" w:hAnsi="Arial" w:hint="cs"/>
          <w:noProof w:val="0"/>
          <w:rtl/>
        </w:rPr>
        <w:t xml:space="preserve"> ממנו לקרוא את המסמכים שנחתמו על ידו (עמ' 39</w:t>
      </w:r>
      <w:r w:rsidR="00DC72D6">
        <w:rPr>
          <w:rFonts w:ascii="Arial" w:hAnsi="Arial" w:hint="cs"/>
          <w:noProof w:val="0"/>
          <w:rtl/>
        </w:rPr>
        <w:t>)</w:t>
      </w:r>
      <w:r w:rsidR="00B16C11">
        <w:rPr>
          <w:rFonts w:ascii="Arial" w:hAnsi="Arial" w:hint="cs"/>
          <w:noProof w:val="0"/>
          <w:rtl/>
        </w:rPr>
        <w:t>, שהוא הסכים לחתום על המסמכים שהוגשו לו (עמ' 41), כי "</w:t>
      </w:r>
      <w:r w:rsidR="00B16C11" w:rsidRPr="00B16C11">
        <w:rPr>
          <w:rFonts w:ascii="Arial" w:hAnsi="Arial" w:hint="cs"/>
          <w:b/>
          <w:bCs/>
          <w:noProof w:val="0"/>
          <w:rtl/>
        </w:rPr>
        <w:t>האווירה</w:t>
      </w:r>
      <w:r w:rsidR="0059796A">
        <w:rPr>
          <w:rFonts w:ascii="Arial" w:hAnsi="Arial" w:hint="cs"/>
          <w:b/>
          <w:bCs/>
          <w:noProof w:val="0"/>
          <w:rtl/>
        </w:rPr>
        <w:t>"</w:t>
      </w:r>
      <w:r w:rsidR="00B16C11" w:rsidRPr="00B16C11">
        <w:rPr>
          <w:rFonts w:ascii="Arial" w:hAnsi="Arial" w:hint="cs"/>
          <w:b/>
          <w:bCs/>
          <w:noProof w:val="0"/>
          <w:rtl/>
        </w:rPr>
        <w:t xml:space="preserve"> </w:t>
      </w:r>
      <w:r w:rsidR="00B16C11" w:rsidRPr="0059796A">
        <w:rPr>
          <w:rFonts w:ascii="Arial" w:hAnsi="Arial" w:hint="cs"/>
          <w:noProof w:val="0"/>
          <w:rtl/>
        </w:rPr>
        <w:t>בינו לבין אגמי</w:t>
      </w:r>
      <w:r w:rsidR="00B16C11">
        <w:rPr>
          <w:rFonts w:ascii="Arial" w:hAnsi="Arial" w:hint="cs"/>
          <w:noProof w:val="0"/>
          <w:rtl/>
        </w:rPr>
        <w:t xml:space="preserve"> </w:t>
      </w:r>
      <w:r w:rsidR="0059796A">
        <w:rPr>
          <w:rFonts w:ascii="Arial" w:hAnsi="Arial" w:hint="cs"/>
          <w:noProof w:val="0"/>
          <w:rtl/>
        </w:rPr>
        <w:t>"</w:t>
      </w:r>
      <w:r w:rsidR="00B16C11" w:rsidRPr="0059796A">
        <w:rPr>
          <w:rFonts w:ascii="Arial" w:hAnsi="Arial" w:hint="cs"/>
          <w:b/>
          <w:bCs/>
          <w:noProof w:val="0"/>
          <w:rtl/>
        </w:rPr>
        <w:t>הייתה מאוד חברי</w:t>
      </w:r>
      <w:r w:rsidR="0059796A" w:rsidRPr="0059796A">
        <w:rPr>
          <w:rFonts w:ascii="Arial" w:hAnsi="Arial" w:hint="cs"/>
          <w:b/>
          <w:bCs/>
          <w:noProof w:val="0"/>
          <w:rtl/>
        </w:rPr>
        <w:t>ת</w:t>
      </w:r>
      <w:r w:rsidR="0059796A">
        <w:rPr>
          <w:rFonts w:ascii="Arial" w:hAnsi="Arial" w:hint="cs"/>
          <w:noProof w:val="0"/>
          <w:rtl/>
        </w:rPr>
        <w:t>"</w:t>
      </w:r>
      <w:r w:rsidR="00B16C11">
        <w:rPr>
          <w:rFonts w:ascii="Arial" w:hAnsi="Arial" w:hint="cs"/>
          <w:noProof w:val="0"/>
          <w:rtl/>
        </w:rPr>
        <w:t xml:space="preserve"> ואגמי דיבר אליו יפה (עמ' </w:t>
      </w:r>
      <w:r w:rsidR="0059796A">
        <w:rPr>
          <w:rFonts w:ascii="Arial" w:hAnsi="Arial" w:hint="cs"/>
          <w:noProof w:val="0"/>
          <w:rtl/>
        </w:rPr>
        <w:t>45</w:t>
      </w:r>
      <w:r w:rsidR="00B16C11">
        <w:rPr>
          <w:rFonts w:ascii="Arial" w:hAnsi="Arial" w:hint="cs"/>
          <w:noProof w:val="0"/>
          <w:rtl/>
        </w:rPr>
        <w:t xml:space="preserve">). </w:t>
      </w:r>
    </w:p>
    <w:p w:rsidR="00B16C11" w:rsidRDefault="00B16C11" w:rsidP="0059796A">
      <w:pPr>
        <w:pStyle w:val="ad"/>
        <w:spacing w:line="360" w:lineRule="auto"/>
        <w:ind w:left="369"/>
        <w:jc w:val="both"/>
        <w:rPr>
          <w:rFonts w:ascii="Arial" w:hAnsi="Arial"/>
          <w:noProof w:val="0"/>
          <w:rtl/>
        </w:rPr>
      </w:pPr>
      <w:r>
        <w:rPr>
          <w:rFonts w:ascii="Arial" w:hAnsi="Arial" w:hint="cs"/>
          <w:noProof w:val="0"/>
          <w:rtl/>
        </w:rPr>
        <w:t>עוד השיב, כי יש לו "</w:t>
      </w:r>
      <w:r w:rsidRPr="00B16C11">
        <w:rPr>
          <w:rFonts w:ascii="Arial" w:hAnsi="Arial" w:hint="cs"/>
          <w:b/>
          <w:bCs/>
          <w:noProof w:val="0"/>
          <w:rtl/>
        </w:rPr>
        <w:t>השכלה של רבנות</w:t>
      </w:r>
      <w:r>
        <w:rPr>
          <w:rFonts w:ascii="Arial" w:hAnsi="Arial" w:hint="cs"/>
          <w:noProof w:val="0"/>
          <w:rtl/>
        </w:rPr>
        <w:t xml:space="preserve">", שהוא ניהל ישיבה וכי עניין הניהול והמסמכים אינם זרים לו (עמ' </w:t>
      </w:r>
      <w:r w:rsidR="0059796A">
        <w:rPr>
          <w:rFonts w:ascii="Arial" w:hAnsi="Arial" w:hint="cs"/>
          <w:noProof w:val="0"/>
          <w:rtl/>
        </w:rPr>
        <w:t>72</w:t>
      </w:r>
      <w:r>
        <w:rPr>
          <w:rFonts w:ascii="Arial" w:hAnsi="Arial" w:hint="cs"/>
          <w:noProof w:val="0"/>
          <w:rtl/>
        </w:rPr>
        <w:t xml:space="preserve">). </w:t>
      </w:r>
    </w:p>
    <w:p w:rsidR="00B16C11" w:rsidRPr="00B16C11" w:rsidRDefault="007660E8" w:rsidP="007660E8">
      <w:pPr>
        <w:pStyle w:val="ad"/>
        <w:spacing w:line="360" w:lineRule="auto"/>
        <w:ind w:left="369"/>
        <w:jc w:val="both"/>
        <w:rPr>
          <w:rFonts w:ascii="Arial" w:hAnsi="Arial"/>
          <w:noProof w:val="0"/>
          <w:rtl/>
        </w:rPr>
      </w:pPr>
      <w:r>
        <w:rPr>
          <w:rFonts w:ascii="Arial" w:hAnsi="Arial" w:hint="cs"/>
          <w:noProof w:val="0"/>
          <w:rtl/>
        </w:rPr>
        <w:t xml:space="preserve">גם </w:t>
      </w:r>
      <w:r w:rsidR="00B16C11">
        <w:rPr>
          <w:rFonts w:ascii="Arial" w:hAnsi="Arial" w:hint="cs"/>
          <w:noProof w:val="0"/>
          <w:rtl/>
        </w:rPr>
        <w:t>הסכם הביטול מעיד, כי הוא הבין היטב את משמעות המסמכים עליהם הוא חתם: חוזה מכר וכו', שאם לא כן מדוע נדרש לבטלם?</w:t>
      </w:r>
    </w:p>
    <w:p w:rsidR="002535EF" w:rsidRDefault="002535EF" w:rsidP="002535EF">
      <w:pPr>
        <w:pStyle w:val="ad"/>
        <w:spacing w:line="360" w:lineRule="auto"/>
        <w:ind w:left="369"/>
        <w:jc w:val="both"/>
        <w:rPr>
          <w:rFonts w:ascii="Arial" w:hAnsi="Arial"/>
          <w:noProof w:val="0"/>
        </w:rPr>
      </w:pPr>
    </w:p>
    <w:p w:rsidR="002535EF" w:rsidRDefault="00276A22" w:rsidP="00BF1F92">
      <w:pPr>
        <w:pStyle w:val="ad"/>
        <w:numPr>
          <w:ilvl w:val="0"/>
          <w:numId w:val="1"/>
        </w:numPr>
        <w:spacing w:line="360" w:lineRule="auto"/>
        <w:ind w:left="369"/>
        <w:jc w:val="both"/>
        <w:rPr>
          <w:rFonts w:ascii="Arial" w:hAnsi="Arial"/>
          <w:noProof w:val="0"/>
        </w:rPr>
      </w:pPr>
      <w:r>
        <w:rPr>
          <w:rFonts w:ascii="Arial" w:hAnsi="Arial" w:hint="cs"/>
          <w:noProof w:val="0"/>
          <w:rtl/>
        </w:rPr>
        <w:t>התובע טען בחקירתו שהוא לא קרא את המסמכים, עליהם חתם (עמ' 80), "</w:t>
      </w:r>
      <w:r w:rsidR="007660E8">
        <w:rPr>
          <w:rFonts w:ascii="Arial" w:hAnsi="Arial" w:hint="cs"/>
          <w:b/>
          <w:bCs/>
          <w:noProof w:val="0"/>
          <w:rtl/>
        </w:rPr>
        <w:t xml:space="preserve">אני </w:t>
      </w:r>
      <w:r w:rsidRPr="00AF409A">
        <w:rPr>
          <w:rFonts w:ascii="Arial" w:hAnsi="Arial" w:hint="cs"/>
          <w:b/>
          <w:bCs/>
          <w:noProof w:val="0"/>
          <w:rtl/>
        </w:rPr>
        <w:t>חתמתי על מסמכים בלי לראות על מה אני חותם</w:t>
      </w:r>
      <w:r>
        <w:rPr>
          <w:rFonts w:ascii="Arial" w:hAnsi="Arial" w:hint="cs"/>
          <w:noProof w:val="0"/>
          <w:rtl/>
        </w:rPr>
        <w:t xml:space="preserve">" (עמ' 84), אולם אין בנימוק זה, יהיו מניעיו של התובע להימנע מקריאת המסמכים גם כשהיה ביכולתו לעשות כן אשר </w:t>
      </w:r>
      <w:r w:rsidR="00633114">
        <w:rPr>
          <w:rFonts w:ascii="Arial" w:hAnsi="Arial" w:hint="cs"/>
          <w:noProof w:val="0"/>
          <w:rtl/>
        </w:rPr>
        <w:t>יהיו</w:t>
      </w:r>
      <w:r>
        <w:rPr>
          <w:rFonts w:ascii="Arial" w:hAnsi="Arial" w:hint="cs"/>
          <w:noProof w:val="0"/>
          <w:rtl/>
        </w:rPr>
        <w:t>, כד</w:t>
      </w:r>
      <w:r w:rsidR="00AF409A">
        <w:rPr>
          <w:rFonts w:ascii="Arial" w:hAnsi="Arial" w:hint="cs"/>
          <w:noProof w:val="0"/>
          <w:rtl/>
        </w:rPr>
        <w:t xml:space="preserve">י להצדיק את ביטולם. </w:t>
      </w:r>
    </w:p>
    <w:p w:rsidR="00AF409A" w:rsidRDefault="00AF409A" w:rsidP="00AF409A">
      <w:pPr>
        <w:pStyle w:val="ad"/>
        <w:spacing w:line="360" w:lineRule="auto"/>
        <w:ind w:left="369"/>
        <w:jc w:val="both"/>
        <w:rPr>
          <w:rFonts w:ascii="Arial" w:hAnsi="Arial"/>
          <w:noProof w:val="0"/>
          <w:rtl/>
        </w:rPr>
      </w:pPr>
    </w:p>
    <w:p w:rsidR="00A37D4F" w:rsidRPr="00633114" w:rsidRDefault="00A37D4F" w:rsidP="00633114">
      <w:pPr>
        <w:pStyle w:val="ad"/>
        <w:spacing w:line="360" w:lineRule="auto"/>
        <w:ind w:left="652" w:right="426"/>
        <w:jc w:val="both"/>
        <w:rPr>
          <w:rFonts w:ascii="Arial" w:hAnsi="Arial"/>
          <w:b/>
          <w:bCs/>
          <w:noProof w:val="0"/>
          <w:rtl/>
        </w:rPr>
      </w:pPr>
      <w:r>
        <w:rPr>
          <w:rFonts w:ascii="Arial" w:hAnsi="Arial" w:hint="cs"/>
          <w:noProof w:val="0"/>
          <w:rtl/>
        </w:rPr>
        <w:t>"</w:t>
      </w:r>
      <w:r w:rsidRPr="00633114">
        <w:rPr>
          <w:rFonts w:ascii="Arial" w:hAnsi="Arial"/>
          <w:b/>
          <w:bCs/>
          <w:noProof w:val="0"/>
          <w:rtl/>
        </w:rPr>
        <w:t xml:space="preserve">יובהר בהקשר זה כי אדם החותם על מסמך בלא לדעת את תוכנו לא יישמע בטענה שלא קרא את המסמך ולא ידע על מה חתם ולמה התחייב, שכן חזקה עליו שחתם לאות הסכמתו, יהא תוכן המסמך אשר יהא (וראו: ע"א 467/64 שוייץ נ' סנדור, פ"ד יט, 113, 117 (1965); ע"א 413/79 אדלר חברה לבנין בע"מ נ' מנצור, פ"ד לד(4), 29, 38 (1980); ע"א 8163/05 הדר חברה לביטוח בע"מ נ' פלוני (לא פורסם, [נבו], 6.8.2007), סעיפים 30-27 לפסק הדין." </w:t>
      </w:r>
      <w:r w:rsidRPr="0030536F">
        <w:rPr>
          <w:rFonts w:ascii="Arial" w:hAnsi="Arial"/>
          <w:noProof w:val="0"/>
          <w:rtl/>
        </w:rPr>
        <w:t>(ע"א 2731-07</w:t>
      </w:r>
      <w:r w:rsidRPr="00633114">
        <w:rPr>
          <w:rFonts w:ascii="Arial" w:hAnsi="Arial"/>
          <w:b/>
          <w:bCs/>
          <w:noProof w:val="0"/>
          <w:rtl/>
        </w:rPr>
        <w:t xml:space="preserve"> אסעד יוסף חמוד נ' סעיד חטאר חאג' </w:t>
      </w:r>
      <w:r w:rsidRPr="0030536F">
        <w:rPr>
          <w:rFonts w:ascii="Arial" w:hAnsi="Arial"/>
          <w:noProof w:val="0"/>
          <w:rtl/>
        </w:rPr>
        <w:t>[נבו] ( 29.3.2009), פסקה 35).</w:t>
      </w:r>
    </w:p>
    <w:p w:rsidR="009A154A" w:rsidRPr="0030536F" w:rsidRDefault="00A37D4F" w:rsidP="0030536F">
      <w:pPr>
        <w:spacing w:line="360" w:lineRule="auto"/>
        <w:ind w:left="369"/>
        <w:jc w:val="both"/>
        <w:rPr>
          <w:rFonts w:ascii="Arial" w:hAnsi="Arial"/>
          <w:noProof w:val="0"/>
          <w:rtl/>
        </w:rPr>
      </w:pPr>
      <w:r w:rsidRPr="0030536F">
        <w:rPr>
          <w:rFonts w:ascii="Arial" w:hAnsi="Arial"/>
          <w:noProof w:val="0"/>
          <w:rtl/>
        </w:rPr>
        <w:lastRenderedPageBreak/>
        <w:t>הלכה זו כוחה יפה, וביתר שאת, כאשר עניין לנו במסמכים בעלי חשיבות, שכן, ההיגיון מחייב כי החתימה עליהם לא תיעשה בהיסח דעת</w:t>
      </w:r>
      <w:r w:rsidRPr="0030536F">
        <w:rPr>
          <w:rFonts w:ascii="Arial" w:hAnsi="Arial"/>
          <w:b/>
          <w:bCs/>
          <w:noProof w:val="0"/>
          <w:rtl/>
        </w:rPr>
        <w:t xml:space="preserve"> (</w:t>
      </w:r>
      <w:r w:rsidRPr="0030536F">
        <w:rPr>
          <w:rFonts w:ascii="Arial" w:hAnsi="Arial"/>
          <w:noProof w:val="0"/>
          <w:rtl/>
        </w:rPr>
        <w:t>ע"א 1319/06</w:t>
      </w:r>
      <w:r w:rsidRPr="0030536F">
        <w:rPr>
          <w:rFonts w:ascii="Arial" w:hAnsi="Arial"/>
          <w:b/>
          <w:bCs/>
          <w:noProof w:val="0"/>
          <w:rtl/>
        </w:rPr>
        <w:t xml:space="preserve"> משה שלק נ' טנא נגה (שווק) 1981 בע"מ </w:t>
      </w:r>
      <w:r w:rsidRPr="0030536F">
        <w:rPr>
          <w:rFonts w:ascii="Arial" w:hAnsi="Arial"/>
          <w:noProof w:val="0"/>
          <w:rtl/>
        </w:rPr>
        <w:t>[נבו] (20.3.2007), פסקה 11, וכן ראו: ע"א 8242/05</w:t>
      </w:r>
      <w:r w:rsidRPr="0030536F">
        <w:rPr>
          <w:rFonts w:ascii="Arial" w:hAnsi="Arial"/>
          <w:b/>
          <w:bCs/>
          <w:noProof w:val="0"/>
          <w:rtl/>
        </w:rPr>
        <w:t xml:space="preserve"> דואק נ' בנק דיסקונט למשכנתאות בע"מ </w:t>
      </w:r>
      <w:r w:rsidRPr="0030536F">
        <w:rPr>
          <w:rFonts w:ascii="Arial" w:hAnsi="Arial"/>
          <w:noProof w:val="0"/>
          <w:rtl/>
        </w:rPr>
        <w:t>[נבו] (14.11.2005), פסקה 3; ע"א 8533/06</w:t>
      </w:r>
      <w:r w:rsidRPr="0030536F">
        <w:rPr>
          <w:rFonts w:ascii="Arial" w:hAnsi="Arial"/>
          <w:b/>
          <w:bCs/>
          <w:noProof w:val="0"/>
          <w:rtl/>
        </w:rPr>
        <w:t xml:space="preserve"> גילמן נ' בנק הפועלים אמריקאי ישראלי בע"מ </w:t>
      </w:r>
      <w:r w:rsidRPr="0030536F">
        <w:rPr>
          <w:rFonts w:ascii="Arial" w:hAnsi="Arial"/>
          <w:noProof w:val="0"/>
          <w:rtl/>
        </w:rPr>
        <w:t>[נבו] (5.8.2008), פסקה 5)</w:t>
      </w:r>
      <w:r w:rsidR="0030536F" w:rsidRPr="0030536F">
        <w:rPr>
          <w:rFonts w:ascii="Arial" w:hAnsi="Arial" w:hint="cs"/>
          <w:noProof w:val="0"/>
          <w:rtl/>
        </w:rPr>
        <w:t>.</w:t>
      </w:r>
      <w:r w:rsidR="0030536F">
        <w:rPr>
          <w:rFonts w:ascii="Arial" w:hAnsi="Arial" w:hint="cs"/>
          <w:noProof w:val="0"/>
          <w:rtl/>
        </w:rPr>
        <w:t xml:space="preserve"> </w:t>
      </w:r>
      <w:r w:rsidRPr="0030536F">
        <w:rPr>
          <w:rFonts w:ascii="Arial" w:hAnsi="Arial" w:hint="cs"/>
          <w:noProof w:val="0"/>
          <w:rtl/>
        </w:rPr>
        <w:t xml:space="preserve"> </w:t>
      </w:r>
    </w:p>
    <w:p w:rsidR="00BD6516" w:rsidRPr="00BD6516" w:rsidRDefault="00BD6516" w:rsidP="00BD6516">
      <w:pPr>
        <w:pStyle w:val="ad"/>
        <w:spacing w:line="360" w:lineRule="auto"/>
        <w:ind w:left="652" w:right="426"/>
        <w:jc w:val="both"/>
        <w:rPr>
          <w:rFonts w:ascii="Arial" w:hAnsi="Arial"/>
          <w:noProof w:val="0"/>
        </w:rPr>
      </w:pPr>
    </w:p>
    <w:p w:rsidR="00A31232" w:rsidRDefault="00AF409A" w:rsidP="00BF1F92">
      <w:pPr>
        <w:pStyle w:val="ad"/>
        <w:numPr>
          <w:ilvl w:val="0"/>
          <w:numId w:val="1"/>
        </w:numPr>
        <w:spacing w:line="360" w:lineRule="auto"/>
        <w:ind w:left="369"/>
        <w:jc w:val="both"/>
        <w:rPr>
          <w:rFonts w:ascii="Arial" w:hAnsi="Arial"/>
          <w:noProof w:val="0"/>
        </w:rPr>
      </w:pPr>
      <w:r>
        <w:rPr>
          <w:rFonts w:ascii="Arial" w:hAnsi="Arial" w:hint="cs"/>
          <w:noProof w:val="0"/>
          <w:rtl/>
        </w:rPr>
        <w:t>התובע אף סתר את עצמו בחקירתו, כשהעיד שהוא הבין שחוזה המכר נעשה כבטוחה לשם השבת ההלוואה: "</w:t>
      </w:r>
      <w:r w:rsidRPr="00AF409A">
        <w:rPr>
          <w:rFonts w:ascii="Arial" w:hAnsi="Arial" w:hint="cs"/>
          <w:b/>
          <w:bCs/>
          <w:noProof w:val="0"/>
          <w:rtl/>
        </w:rPr>
        <w:t>אבל אני ידעתי שיום אחד הוא ירצה כסף, אז הוא יגיד אם אין לך כסף תממש את הדירה שלך</w:t>
      </w:r>
      <w:r>
        <w:rPr>
          <w:rFonts w:ascii="Arial" w:hAnsi="Arial" w:hint="cs"/>
          <w:noProof w:val="0"/>
          <w:rtl/>
        </w:rPr>
        <w:t>" (עמ' 53), "</w:t>
      </w:r>
      <w:r w:rsidRPr="00AF409A">
        <w:rPr>
          <w:rFonts w:ascii="Arial" w:hAnsi="Arial" w:hint="cs"/>
          <w:b/>
          <w:bCs/>
          <w:noProof w:val="0"/>
          <w:rtl/>
        </w:rPr>
        <w:t>ידעתי שאם אני לא משלם את הכסף יש לו אפשרות לקחת את הדירה</w:t>
      </w:r>
      <w:r>
        <w:rPr>
          <w:rFonts w:ascii="Arial" w:hAnsi="Arial" w:hint="cs"/>
          <w:noProof w:val="0"/>
          <w:rtl/>
        </w:rPr>
        <w:t xml:space="preserve">" (עמ' 78). </w:t>
      </w:r>
    </w:p>
    <w:p w:rsidR="00AF409A" w:rsidRDefault="00AF409A" w:rsidP="00AF409A">
      <w:pPr>
        <w:pStyle w:val="ad"/>
        <w:spacing w:line="360" w:lineRule="auto"/>
        <w:ind w:left="369"/>
        <w:jc w:val="both"/>
        <w:rPr>
          <w:rFonts w:ascii="Arial" w:hAnsi="Arial"/>
          <w:noProof w:val="0"/>
        </w:rPr>
      </w:pPr>
    </w:p>
    <w:p w:rsidR="00E811A4" w:rsidRDefault="00E811A4" w:rsidP="0059796A">
      <w:pPr>
        <w:pStyle w:val="ad"/>
        <w:numPr>
          <w:ilvl w:val="0"/>
          <w:numId w:val="1"/>
        </w:numPr>
        <w:spacing w:line="360" w:lineRule="auto"/>
        <w:ind w:left="369"/>
        <w:jc w:val="both"/>
        <w:rPr>
          <w:rFonts w:ascii="Arial" w:hAnsi="Arial"/>
          <w:noProof w:val="0"/>
        </w:rPr>
      </w:pPr>
      <w:r>
        <w:rPr>
          <w:rFonts w:ascii="Arial" w:hAnsi="Arial" w:hint="cs"/>
          <w:noProof w:val="0"/>
          <w:rtl/>
        </w:rPr>
        <w:t>גרסתו של התובע, כי לא הוסבר לו על מה הוא חותם וכי הוא לא הבין על מה הוא חותם, נסתרת גם מעדותם של עורכי-הדין שהיו מעורבים בחתימת המסמכים האלה: עו"</w:t>
      </w:r>
      <w:r w:rsidR="00844075">
        <w:rPr>
          <w:rFonts w:ascii="Arial" w:hAnsi="Arial" w:hint="cs"/>
          <w:noProof w:val="0"/>
          <w:rtl/>
        </w:rPr>
        <w:t xml:space="preserve">ד קושטבסקי, </w:t>
      </w:r>
      <w:r w:rsidR="00CF799F">
        <w:rPr>
          <w:rFonts w:ascii="Arial" w:hAnsi="Arial" w:hint="cs"/>
          <w:noProof w:val="0"/>
          <w:rtl/>
        </w:rPr>
        <w:t xml:space="preserve">שאישר את החתימה על שטר המכר, </w:t>
      </w:r>
      <w:r>
        <w:rPr>
          <w:rFonts w:ascii="Arial" w:hAnsi="Arial" w:hint="cs"/>
          <w:noProof w:val="0"/>
          <w:rtl/>
        </w:rPr>
        <w:t>העיד (עמ' 120) "</w:t>
      </w:r>
      <w:r w:rsidRPr="00844075">
        <w:rPr>
          <w:rFonts w:ascii="Arial" w:hAnsi="Arial" w:hint="cs"/>
          <w:b/>
          <w:bCs/>
          <w:noProof w:val="0"/>
          <w:rtl/>
        </w:rPr>
        <w:t>ההיגיון אומ</w:t>
      </w:r>
      <w:r w:rsidR="00CF799F">
        <w:rPr>
          <w:rFonts w:ascii="Arial" w:hAnsi="Arial" w:hint="cs"/>
          <w:b/>
          <w:bCs/>
          <w:noProof w:val="0"/>
          <w:rtl/>
        </w:rPr>
        <w:t>ר שלפני שאדון עדס ואדון אגמי חת</w:t>
      </w:r>
      <w:r w:rsidRPr="00844075">
        <w:rPr>
          <w:rFonts w:ascii="Arial" w:hAnsi="Arial" w:hint="cs"/>
          <w:b/>
          <w:bCs/>
          <w:noProof w:val="0"/>
          <w:rtl/>
        </w:rPr>
        <w:t>מ</w:t>
      </w:r>
      <w:r w:rsidR="00CF799F">
        <w:rPr>
          <w:rFonts w:ascii="Arial" w:hAnsi="Arial" w:hint="cs"/>
          <w:b/>
          <w:bCs/>
          <w:noProof w:val="0"/>
          <w:rtl/>
        </w:rPr>
        <w:t>ו</w:t>
      </w:r>
      <w:r w:rsidRPr="00844075">
        <w:rPr>
          <w:rFonts w:ascii="Arial" w:hAnsi="Arial" w:hint="cs"/>
          <w:b/>
          <w:bCs/>
          <w:noProof w:val="0"/>
          <w:rtl/>
        </w:rPr>
        <w:t xml:space="preserve"> על השטר, שאלתי אותם אם הם מבינים על מה הם חותמ</w:t>
      </w:r>
      <w:r w:rsidR="00844075" w:rsidRPr="00844075">
        <w:rPr>
          <w:rFonts w:ascii="Arial" w:hAnsi="Arial" w:hint="cs"/>
          <w:b/>
          <w:bCs/>
          <w:noProof w:val="0"/>
          <w:rtl/>
        </w:rPr>
        <w:t>ים</w:t>
      </w:r>
      <w:r w:rsidR="00844075">
        <w:rPr>
          <w:rFonts w:ascii="Arial" w:hAnsi="Arial" w:hint="cs"/>
          <w:noProof w:val="0"/>
          <w:rtl/>
        </w:rPr>
        <w:t>"; עו"ד מזרחי, שהיה מעורב ב</w:t>
      </w:r>
      <w:r w:rsidR="00CF799F">
        <w:rPr>
          <w:rFonts w:ascii="Arial" w:hAnsi="Arial" w:hint="cs"/>
          <w:noProof w:val="0"/>
          <w:rtl/>
        </w:rPr>
        <w:t xml:space="preserve">חתימת חוזה המכר וחוזה השכירות, </w:t>
      </w:r>
      <w:r w:rsidR="00844075">
        <w:rPr>
          <w:rFonts w:ascii="Arial" w:hAnsi="Arial" w:hint="cs"/>
          <w:noProof w:val="0"/>
          <w:rtl/>
        </w:rPr>
        <w:t>העיד (עמ' 134): "</w:t>
      </w:r>
      <w:r w:rsidR="00844075" w:rsidRPr="00844075">
        <w:rPr>
          <w:rFonts w:ascii="Arial" w:hAnsi="Arial" w:hint="cs"/>
          <w:b/>
          <w:bCs/>
          <w:noProof w:val="0"/>
          <w:rtl/>
        </w:rPr>
        <w:t>הוא</w:t>
      </w:r>
      <w:r w:rsidR="00844075">
        <w:rPr>
          <w:rFonts w:ascii="Arial" w:hAnsi="Arial" w:hint="cs"/>
          <w:noProof w:val="0"/>
          <w:rtl/>
        </w:rPr>
        <w:t xml:space="preserve"> [התובע] </w:t>
      </w:r>
      <w:r w:rsidR="00844075" w:rsidRPr="00844075">
        <w:rPr>
          <w:rFonts w:ascii="Arial" w:hAnsi="Arial" w:hint="cs"/>
          <w:b/>
          <w:bCs/>
          <w:noProof w:val="0"/>
          <w:rtl/>
        </w:rPr>
        <w:t>הבין היטב על מה הוא חותם</w:t>
      </w:r>
      <w:r w:rsidR="00844075">
        <w:rPr>
          <w:rFonts w:ascii="Arial" w:hAnsi="Arial" w:hint="cs"/>
          <w:noProof w:val="0"/>
          <w:rtl/>
        </w:rPr>
        <w:t>", (עמ' 143): "</w:t>
      </w:r>
      <w:r w:rsidR="00844075" w:rsidRPr="00844075">
        <w:rPr>
          <w:rFonts w:ascii="Arial" w:hAnsi="Arial" w:hint="cs"/>
          <w:b/>
          <w:bCs/>
          <w:noProof w:val="0"/>
          <w:rtl/>
        </w:rPr>
        <w:t>אני לא חושב שהוא לא הבין על מה הוא חתם. אני חושב שאולי הוא טעה בכדאיות של מה שהוא עשה, ועוד פעם גם זה היה מאוד, מאוד מסודר, בצורה ממוסמכת מאוד</w:t>
      </w:r>
      <w:r w:rsidR="00844075">
        <w:rPr>
          <w:rFonts w:ascii="Arial" w:hAnsi="Arial" w:hint="cs"/>
          <w:noProof w:val="0"/>
          <w:rtl/>
        </w:rPr>
        <w:t>". עו"ד מזרחי גם הכחיש בתוקף שהוא אמר שחוזה המכר פיקטיבי (עמ' 150); עו"ד דיסקליוק, שאישרה א</w:t>
      </w:r>
      <w:r w:rsidR="00CF799F">
        <w:rPr>
          <w:rFonts w:ascii="Arial" w:hAnsi="Arial" w:hint="cs"/>
          <w:noProof w:val="0"/>
          <w:rtl/>
        </w:rPr>
        <w:t xml:space="preserve">ת חתימת התובע על מסמך ההוראות, </w:t>
      </w:r>
      <w:r w:rsidR="00844075">
        <w:rPr>
          <w:rFonts w:ascii="Arial" w:hAnsi="Arial" w:hint="cs"/>
          <w:noProof w:val="0"/>
          <w:rtl/>
        </w:rPr>
        <w:t>העידה לאור</w:t>
      </w:r>
      <w:r w:rsidR="00CF799F">
        <w:rPr>
          <w:rFonts w:ascii="Arial" w:hAnsi="Arial" w:hint="cs"/>
          <w:noProof w:val="0"/>
          <w:rtl/>
        </w:rPr>
        <w:t>ך</w:t>
      </w:r>
      <w:r w:rsidR="00844075">
        <w:rPr>
          <w:rFonts w:ascii="Arial" w:hAnsi="Arial" w:hint="cs"/>
          <w:noProof w:val="0"/>
          <w:rtl/>
        </w:rPr>
        <w:t xml:space="preserve"> עדותה (עמ' </w:t>
      </w:r>
      <w:r w:rsidR="00CF799F">
        <w:rPr>
          <w:rFonts w:ascii="Arial" w:hAnsi="Arial" w:hint="cs"/>
          <w:noProof w:val="0"/>
          <w:rtl/>
        </w:rPr>
        <w:t xml:space="preserve"> </w:t>
      </w:r>
      <w:r w:rsidR="00844075">
        <w:rPr>
          <w:rFonts w:ascii="Arial" w:hAnsi="Arial" w:hint="cs"/>
          <w:noProof w:val="0"/>
          <w:rtl/>
        </w:rPr>
        <w:t>151</w:t>
      </w:r>
      <w:r w:rsidR="00CF799F">
        <w:rPr>
          <w:rFonts w:ascii="Arial" w:hAnsi="Arial" w:hint="cs"/>
          <w:noProof w:val="0"/>
          <w:rtl/>
        </w:rPr>
        <w:t xml:space="preserve"> והלאה</w:t>
      </w:r>
      <w:r w:rsidR="00844075">
        <w:rPr>
          <w:rFonts w:ascii="Arial" w:hAnsi="Arial" w:hint="cs"/>
          <w:noProof w:val="0"/>
          <w:rtl/>
        </w:rPr>
        <w:t xml:space="preserve">) כי היא נוהגת תמיד להסביר למי שחותם בפניה את משמעות המסמכים עליהם הוא חותם. </w:t>
      </w:r>
    </w:p>
    <w:p w:rsidR="00844075" w:rsidRDefault="00844075" w:rsidP="00844075">
      <w:pPr>
        <w:pStyle w:val="ad"/>
        <w:spacing w:line="360" w:lineRule="auto"/>
        <w:ind w:left="369"/>
        <w:jc w:val="both"/>
        <w:rPr>
          <w:rFonts w:ascii="Arial" w:hAnsi="Arial"/>
          <w:noProof w:val="0"/>
        </w:rPr>
      </w:pPr>
    </w:p>
    <w:p w:rsidR="00AF409A" w:rsidRDefault="00AF409A" w:rsidP="0059796A">
      <w:pPr>
        <w:pStyle w:val="ad"/>
        <w:numPr>
          <w:ilvl w:val="0"/>
          <w:numId w:val="1"/>
        </w:numPr>
        <w:spacing w:line="360" w:lineRule="auto"/>
        <w:ind w:left="369"/>
        <w:jc w:val="both"/>
        <w:rPr>
          <w:rFonts w:ascii="Arial" w:hAnsi="Arial"/>
          <w:noProof w:val="0"/>
        </w:rPr>
      </w:pPr>
      <w:r>
        <w:rPr>
          <w:rFonts w:ascii="Arial" w:hAnsi="Arial" w:hint="cs"/>
          <w:noProof w:val="0"/>
          <w:rtl/>
        </w:rPr>
        <w:t>לאור האמור, נדחות כל טענות התובע הנסמכות על עילות הביטול בשל פגמים בכריתת החו</w:t>
      </w:r>
      <w:r w:rsidR="0030536F">
        <w:rPr>
          <w:rFonts w:ascii="Arial" w:hAnsi="Arial" w:hint="cs"/>
          <w:noProof w:val="0"/>
          <w:rtl/>
        </w:rPr>
        <w:t>זים ו</w:t>
      </w:r>
      <w:r w:rsidR="00C12116">
        <w:rPr>
          <w:rFonts w:ascii="Arial" w:hAnsi="Arial" w:hint="cs"/>
          <w:noProof w:val="0"/>
          <w:rtl/>
        </w:rPr>
        <w:t xml:space="preserve">המסמכים שנחתמו על ידו או </w:t>
      </w:r>
      <w:r w:rsidR="0059796A">
        <w:rPr>
          <w:rFonts w:ascii="Arial" w:hAnsi="Arial" w:hint="cs"/>
          <w:noProof w:val="0"/>
          <w:rtl/>
        </w:rPr>
        <w:t>ב</w:t>
      </w:r>
      <w:r w:rsidR="00CF799F">
        <w:rPr>
          <w:rFonts w:ascii="Arial" w:hAnsi="Arial" w:hint="cs"/>
          <w:noProof w:val="0"/>
          <w:rtl/>
        </w:rPr>
        <w:t>של אי-גמיר</w:t>
      </w:r>
      <w:r w:rsidR="00C12116">
        <w:rPr>
          <w:rFonts w:ascii="Arial" w:hAnsi="Arial" w:hint="cs"/>
          <w:noProof w:val="0"/>
          <w:rtl/>
        </w:rPr>
        <w:t xml:space="preserve">ת דעתו, ואני קובע כי התובע הבין היטב את משמעות כל המסמכים עליהם חתם, ידע כי הוא עלול להסתכן באובדן הזכויות על דירתו, וגם אם ניתן לתהות על שיקול דעתו, הרי שטעות בשיקול הדעת, במיוחד </w:t>
      </w:r>
      <w:r w:rsidR="0030536F">
        <w:rPr>
          <w:rFonts w:ascii="Arial" w:hAnsi="Arial" w:hint="cs"/>
          <w:noProof w:val="0"/>
          <w:rtl/>
        </w:rPr>
        <w:t>כ</w:t>
      </w:r>
      <w:r w:rsidR="00C12116">
        <w:rPr>
          <w:rFonts w:ascii="Arial" w:hAnsi="Arial" w:hint="cs"/>
          <w:noProof w:val="0"/>
          <w:rtl/>
        </w:rPr>
        <w:t xml:space="preserve">שמדובר באדם הנושא בתפקיד רב ומנהל ישיבה, איננה מצדיקה את ביטולם של החוזים והמסמכים הנדונים. </w:t>
      </w:r>
    </w:p>
    <w:p w:rsidR="00C12116" w:rsidRDefault="00C12116" w:rsidP="00C12116">
      <w:pPr>
        <w:pStyle w:val="ad"/>
        <w:spacing w:line="360" w:lineRule="auto"/>
        <w:ind w:left="369"/>
        <w:jc w:val="both"/>
        <w:rPr>
          <w:rFonts w:ascii="Arial" w:hAnsi="Arial"/>
          <w:noProof w:val="0"/>
        </w:rPr>
      </w:pPr>
    </w:p>
    <w:p w:rsidR="00C12116" w:rsidRDefault="00C12116"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כן יש לדחות את טענת התובעת, לפיה חוזה המכר בוטל בהסכם הביטול. </w:t>
      </w:r>
    </w:p>
    <w:p w:rsidR="00C12116" w:rsidRDefault="00C12116" w:rsidP="00C12116">
      <w:pPr>
        <w:pStyle w:val="ad"/>
        <w:spacing w:line="360" w:lineRule="auto"/>
        <w:ind w:left="369"/>
        <w:jc w:val="both"/>
        <w:rPr>
          <w:rFonts w:ascii="Arial" w:hAnsi="Arial"/>
          <w:noProof w:val="0"/>
          <w:rtl/>
        </w:rPr>
      </w:pPr>
      <w:r>
        <w:rPr>
          <w:rFonts w:ascii="Arial" w:hAnsi="Arial" w:hint="cs"/>
          <w:noProof w:val="0"/>
          <w:rtl/>
        </w:rPr>
        <w:t xml:space="preserve">הביטול הותנה, כאמור, בתשלום סכום כספי, שאין חולק שהתובע לא שילם אותו, יהיו סיבותיו לכך אשר יהיו. </w:t>
      </w:r>
    </w:p>
    <w:p w:rsidR="00C12116" w:rsidRDefault="00C12116" w:rsidP="00C12116">
      <w:pPr>
        <w:pStyle w:val="ad"/>
        <w:spacing w:line="360" w:lineRule="auto"/>
        <w:ind w:left="369"/>
        <w:jc w:val="both"/>
        <w:rPr>
          <w:rFonts w:ascii="Arial" w:hAnsi="Arial"/>
          <w:noProof w:val="0"/>
          <w:rtl/>
        </w:rPr>
      </w:pPr>
      <w:r>
        <w:rPr>
          <w:rFonts w:ascii="Arial" w:hAnsi="Arial" w:hint="cs"/>
          <w:noProof w:val="0"/>
          <w:rtl/>
        </w:rPr>
        <w:lastRenderedPageBreak/>
        <w:t>בסעיף 5 להסכם הביטול נכתב: "</w:t>
      </w:r>
      <w:r w:rsidRPr="00C12116">
        <w:rPr>
          <w:rFonts w:ascii="Arial" w:hAnsi="Arial" w:hint="cs"/>
          <w:b/>
          <w:bCs/>
          <w:noProof w:val="0"/>
          <w:rtl/>
        </w:rPr>
        <w:t>מובהר בזה כי היה ולא ימלאו הצדדים הוראות הסכם זה במלואן ובמועדן, לא יהא תוקף להודעת הביטול הנכללת בהסכם זה</w:t>
      </w:r>
      <w:r>
        <w:rPr>
          <w:rFonts w:ascii="Arial" w:hAnsi="Arial" w:hint="cs"/>
          <w:noProof w:val="0"/>
          <w:rtl/>
        </w:rPr>
        <w:t xml:space="preserve">". </w:t>
      </w:r>
    </w:p>
    <w:p w:rsidR="00C12116" w:rsidRDefault="00C12116" w:rsidP="00FB2A23">
      <w:pPr>
        <w:pStyle w:val="ad"/>
        <w:spacing w:line="360" w:lineRule="auto"/>
        <w:ind w:left="369"/>
        <w:jc w:val="both"/>
        <w:rPr>
          <w:rFonts w:ascii="Arial" w:hAnsi="Arial"/>
          <w:noProof w:val="0"/>
          <w:rtl/>
        </w:rPr>
      </w:pPr>
      <w:r>
        <w:rPr>
          <w:rFonts w:ascii="Arial" w:hAnsi="Arial" w:hint="cs"/>
          <w:noProof w:val="0"/>
          <w:rtl/>
        </w:rPr>
        <w:t>נמצא, כי משהתובע לא שילם לאגמי את הסכום הנקוב בהסכם הביטול, חוזה המ</w:t>
      </w:r>
      <w:r w:rsidR="0059796A">
        <w:rPr>
          <w:rFonts w:ascii="Arial" w:hAnsi="Arial" w:hint="cs"/>
          <w:noProof w:val="0"/>
          <w:rtl/>
        </w:rPr>
        <w:t>כ</w:t>
      </w:r>
      <w:r>
        <w:rPr>
          <w:rFonts w:ascii="Arial" w:hAnsi="Arial" w:hint="cs"/>
          <w:noProof w:val="0"/>
          <w:rtl/>
        </w:rPr>
        <w:t xml:space="preserve">ר עומד בתוקפו. </w:t>
      </w:r>
    </w:p>
    <w:p w:rsidR="00C12116" w:rsidRDefault="00C12116" w:rsidP="00C12116">
      <w:pPr>
        <w:pStyle w:val="ad"/>
        <w:spacing w:line="360" w:lineRule="auto"/>
        <w:ind w:left="369"/>
        <w:jc w:val="both"/>
        <w:rPr>
          <w:rFonts w:ascii="Arial" w:hAnsi="Arial"/>
          <w:noProof w:val="0"/>
        </w:rPr>
      </w:pPr>
    </w:p>
    <w:p w:rsidR="00A31232" w:rsidRDefault="00C12116" w:rsidP="00BF1F92">
      <w:pPr>
        <w:pStyle w:val="ad"/>
        <w:numPr>
          <w:ilvl w:val="0"/>
          <w:numId w:val="1"/>
        </w:numPr>
        <w:spacing w:line="360" w:lineRule="auto"/>
        <w:ind w:left="369"/>
        <w:jc w:val="both"/>
        <w:rPr>
          <w:rFonts w:ascii="Arial" w:hAnsi="Arial"/>
          <w:noProof w:val="0"/>
        </w:rPr>
      </w:pPr>
      <w:r>
        <w:rPr>
          <w:rFonts w:ascii="Arial" w:hAnsi="Arial" w:hint="cs"/>
          <w:noProof w:val="0"/>
          <w:rtl/>
        </w:rPr>
        <w:t>יחד עם זאת, נמצאה הצדקה לביטול חוזה המכר בשל הפרתו על ידי אגמי, בהתאם לסעיף 7 ל</w:t>
      </w:r>
      <w:r w:rsidRPr="0059796A">
        <w:rPr>
          <w:rFonts w:ascii="Arial" w:hAnsi="Arial" w:hint="cs"/>
          <w:b/>
          <w:bCs/>
          <w:noProof w:val="0"/>
          <w:rtl/>
        </w:rPr>
        <w:t>חוק החוזים (תרופות בשל הפרת חוזה), התשל"א-</w:t>
      </w:r>
      <w:r>
        <w:rPr>
          <w:rFonts w:ascii="Arial" w:hAnsi="Arial" w:hint="cs"/>
          <w:noProof w:val="0"/>
          <w:rtl/>
        </w:rPr>
        <w:t xml:space="preserve">1970 (להלן </w:t>
      </w:r>
      <w:r>
        <w:rPr>
          <w:rFonts w:ascii="Arial" w:hAnsi="Arial"/>
          <w:noProof w:val="0"/>
          <w:rtl/>
        </w:rPr>
        <w:t>–</w:t>
      </w:r>
      <w:r>
        <w:rPr>
          <w:rFonts w:ascii="Arial" w:hAnsi="Arial" w:hint="cs"/>
          <w:noProof w:val="0"/>
          <w:rtl/>
        </w:rPr>
        <w:t xml:space="preserve"> "</w:t>
      </w:r>
      <w:r w:rsidRPr="00C12116">
        <w:rPr>
          <w:rFonts w:ascii="Arial" w:hAnsi="Arial" w:hint="cs"/>
          <w:b/>
          <w:bCs/>
          <w:noProof w:val="0"/>
          <w:rtl/>
        </w:rPr>
        <w:t>חוק החוזים (תרופות)</w:t>
      </w:r>
      <w:r>
        <w:rPr>
          <w:rFonts w:ascii="Arial" w:hAnsi="Arial" w:hint="cs"/>
          <w:noProof w:val="0"/>
          <w:rtl/>
        </w:rPr>
        <w:t>")</w:t>
      </w:r>
      <w:r w:rsidR="00D766BE">
        <w:rPr>
          <w:rFonts w:ascii="Arial" w:hAnsi="Arial" w:hint="cs"/>
          <w:noProof w:val="0"/>
          <w:rtl/>
        </w:rPr>
        <w:t>, משום שאגמי שילם לתובע, לכל היותר (על</w:t>
      </w:r>
      <w:r w:rsidR="00FB2A23">
        <w:rPr>
          <w:rFonts w:ascii="Arial" w:hAnsi="Arial" w:hint="cs"/>
          <w:noProof w:val="0"/>
          <w:rtl/>
        </w:rPr>
        <w:t>-</w:t>
      </w:r>
      <w:r w:rsidR="00D766BE">
        <w:rPr>
          <w:rFonts w:ascii="Arial" w:hAnsi="Arial" w:hint="cs"/>
          <w:noProof w:val="0"/>
          <w:rtl/>
        </w:rPr>
        <w:t xml:space="preserve">פי גרסתו), כ-10% </w:t>
      </w:r>
      <w:r w:rsidR="00F472B5">
        <w:rPr>
          <w:rFonts w:ascii="Arial" w:hAnsi="Arial" w:hint="cs"/>
          <w:noProof w:val="0"/>
          <w:rtl/>
        </w:rPr>
        <w:t xml:space="preserve">בלבד </w:t>
      </w:r>
      <w:r w:rsidR="00D766BE">
        <w:rPr>
          <w:rFonts w:ascii="Arial" w:hAnsi="Arial" w:hint="cs"/>
          <w:noProof w:val="0"/>
          <w:rtl/>
        </w:rPr>
        <w:t xml:space="preserve">מהתמורה שנקבעה בחוזה המכר (כ-150,000 ₪ מתוך 1,450,000 ₪). </w:t>
      </w:r>
    </w:p>
    <w:p w:rsidR="00D766BE" w:rsidRDefault="00D766BE" w:rsidP="00D766BE">
      <w:pPr>
        <w:pStyle w:val="ad"/>
        <w:spacing w:line="360" w:lineRule="auto"/>
        <w:ind w:left="369"/>
        <w:jc w:val="both"/>
        <w:rPr>
          <w:rFonts w:ascii="Arial" w:hAnsi="Arial"/>
          <w:noProof w:val="0"/>
          <w:rtl/>
        </w:rPr>
      </w:pPr>
      <w:r>
        <w:rPr>
          <w:rFonts w:ascii="Arial" w:hAnsi="Arial" w:hint="cs"/>
          <w:noProof w:val="0"/>
          <w:rtl/>
        </w:rPr>
        <w:t>אגמי הודה בחקירתו (עמ' 179): "ב</w:t>
      </w:r>
      <w:r w:rsidRPr="00771AB4">
        <w:rPr>
          <w:rFonts w:ascii="Arial" w:hAnsi="Arial" w:hint="cs"/>
          <w:b/>
          <w:bCs/>
          <w:noProof w:val="0"/>
          <w:rtl/>
        </w:rPr>
        <w:t>רגע שאני העברתי את הדירה אני הייתי צריך להשלים לו את יתרת המיליון 450,000 ₪. הוא היה אמור לקבל עוד מיליון 300</w:t>
      </w:r>
      <w:r>
        <w:rPr>
          <w:rFonts w:ascii="Arial" w:hAnsi="Arial" w:hint="cs"/>
          <w:noProof w:val="0"/>
          <w:rtl/>
        </w:rPr>
        <w:t xml:space="preserve">". חלפו למעלה מ-9 שנים מאז העברת זכויות הבעלות בדירה על שמו, בחודש נובמבר 2015, יתרת התמורה טרם שולמה ואגמי לא הודיע כי הוא מבקש לשלמה. מכאן גם </w:t>
      </w:r>
      <w:r w:rsidR="00771AB4">
        <w:rPr>
          <w:rFonts w:ascii="Arial" w:hAnsi="Arial" w:hint="cs"/>
          <w:noProof w:val="0"/>
          <w:rtl/>
        </w:rPr>
        <w:t>ש</w:t>
      </w:r>
      <w:r>
        <w:rPr>
          <w:rFonts w:ascii="Arial" w:hAnsi="Arial" w:hint="cs"/>
          <w:noProof w:val="0"/>
          <w:rtl/>
        </w:rPr>
        <w:t xml:space="preserve">אין בכוונתו לשלם את יתרת התמורה. </w:t>
      </w:r>
    </w:p>
    <w:p w:rsidR="00D766BE" w:rsidRDefault="00D766BE" w:rsidP="00D766BE">
      <w:pPr>
        <w:pStyle w:val="ad"/>
        <w:spacing w:line="360" w:lineRule="auto"/>
        <w:ind w:left="369"/>
        <w:jc w:val="both"/>
        <w:rPr>
          <w:rFonts w:ascii="Arial" w:hAnsi="Arial"/>
          <w:noProof w:val="0"/>
        </w:rPr>
      </w:pPr>
    </w:p>
    <w:p w:rsidR="00D766BE" w:rsidRDefault="00771AB4" w:rsidP="00BF1F92">
      <w:pPr>
        <w:pStyle w:val="ad"/>
        <w:numPr>
          <w:ilvl w:val="0"/>
          <w:numId w:val="1"/>
        </w:numPr>
        <w:spacing w:line="360" w:lineRule="auto"/>
        <w:ind w:left="369"/>
        <w:jc w:val="both"/>
        <w:rPr>
          <w:rFonts w:ascii="Arial" w:hAnsi="Arial"/>
          <w:noProof w:val="0"/>
        </w:rPr>
      </w:pPr>
      <w:r>
        <w:rPr>
          <w:rFonts w:ascii="Arial" w:hAnsi="Arial" w:hint="cs"/>
          <w:noProof w:val="0"/>
          <w:rtl/>
        </w:rPr>
        <w:t>למעשה, כך עולה מהעדויות, א</w:t>
      </w:r>
      <w:r w:rsidR="00D766BE">
        <w:rPr>
          <w:rFonts w:ascii="Arial" w:hAnsi="Arial" w:hint="cs"/>
          <w:noProof w:val="0"/>
          <w:rtl/>
        </w:rPr>
        <w:t>גמי השתמש בחוזה המכר שנעשה עם התובע, על-מנת לקבל אשראי נוסף מהבנק, ולדבריו (עמ' 209)</w:t>
      </w:r>
      <w:r w:rsidR="00FB2A23">
        <w:rPr>
          <w:rFonts w:ascii="Arial" w:hAnsi="Arial" w:hint="cs"/>
          <w:noProof w:val="0"/>
          <w:rtl/>
        </w:rPr>
        <w:t>,</w:t>
      </w:r>
      <w:r w:rsidR="00D766BE">
        <w:rPr>
          <w:rFonts w:ascii="Arial" w:hAnsi="Arial" w:hint="cs"/>
          <w:noProof w:val="0"/>
          <w:rtl/>
        </w:rPr>
        <w:t xml:space="preserve"> הוא קיבל מהבנק סכום של 850,000 ₪ כנגד </w:t>
      </w:r>
      <w:r w:rsidR="006D23B1">
        <w:rPr>
          <w:rFonts w:ascii="Arial" w:hAnsi="Arial" w:hint="cs"/>
          <w:noProof w:val="0"/>
          <w:rtl/>
        </w:rPr>
        <w:t>שעבוד</w:t>
      </w:r>
      <w:r w:rsidR="00D766BE">
        <w:rPr>
          <w:rFonts w:ascii="Arial" w:hAnsi="Arial" w:hint="cs"/>
          <w:noProof w:val="0"/>
          <w:rtl/>
        </w:rPr>
        <w:t xml:space="preserve"> זכויותיו בנכס זה. </w:t>
      </w:r>
    </w:p>
    <w:p w:rsidR="00D766BE" w:rsidRDefault="00D766BE" w:rsidP="00D766BE">
      <w:pPr>
        <w:pStyle w:val="ad"/>
        <w:spacing w:line="360" w:lineRule="auto"/>
        <w:ind w:left="369"/>
        <w:jc w:val="both"/>
        <w:rPr>
          <w:rFonts w:ascii="Arial" w:hAnsi="Arial"/>
          <w:noProof w:val="0"/>
          <w:rtl/>
        </w:rPr>
      </w:pPr>
      <w:r>
        <w:rPr>
          <w:rFonts w:ascii="Arial" w:hAnsi="Arial" w:hint="cs"/>
          <w:noProof w:val="0"/>
          <w:rtl/>
        </w:rPr>
        <w:t xml:space="preserve">עדות זו מתיישבת, כפי שנראה להלן, גם עם עדויות הבנק, לפיהן, דירת התובע שימשה, יחד עם נכסים נוספים, כבטוחה לפירעון ההלוואות שניתנו לאגמי. </w:t>
      </w:r>
    </w:p>
    <w:p w:rsidR="00D766BE" w:rsidRDefault="00D83F11" w:rsidP="00D766BE">
      <w:pPr>
        <w:pStyle w:val="ad"/>
        <w:spacing w:line="360" w:lineRule="auto"/>
        <w:ind w:left="369"/>
        <w:jc w:val="both"/>
        <w:rPr>
          <w:rFonts w:ascii="Arial" w:hAnsi="Arial"/>
          <w:noProof w:val="0"/>
          <w:rtl/>
        </w:rPr>
      </w:pPr>
      <w:r>
        <w:rPr>
          <w:rFonts w:ascii="Arial" w:hAnsi="Arial" w:hint="cs"/>
          <w:noProof w:val="0"/>
          <w:rtl/>
        </w:rPr>
        <w:t xml:space="preserve">דבר זה יכול להסביר את הימנעותו של אגמי מתשלום יתרת התמורה בגין הדירה. קבלת החזקה בדירה לא עניינה אותו באמת. מה שעניין אותו הוא קבלת הלוואות מהבנק. </w:t>
      </w:r>
    </w:p>
    <w:p w:rsidR="00D83F11" w:rsidRDefault="00D83F11" w:rsidP="00D766BE">
      <w:pPr>
        <w:pStyle w:val="ad"/>
        <w:spacing w:line="360" w:lineRule="auto"/>
        <w:ind w:left="369"/>
        <w:jc w:val="both"/>
        <w:rPr>
          <w:rFonts w:ascii="Arial" w:hAnsi="Arial"/>
          <w:noProof w:val="0"/>
        </w:rPr>
      </w:pPr>
    </w:p>
    <w:p w:rsidR="00D83F11" w:rsidRDefault="00D83F11"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כך או כך, משלא שולמה רובה המוחלט של התמורה המוסכמת בחוזה המכר, ואגמי אף גילה את דעתו כי אין בכוונתו לשלמה, הרי שהדבר מהווה הפרה יסודית של החוזה, המזכה את התובע בביטול חוזה המכר. </w:t>
      </w:r>
    </w:p>
    <w:p w:rsidR="00A31232" w:rsidRDefault="00D83F11" w:rsidP="00FB2A23">
      <w:pPr>
        <w:pStyle w:val="ad"/>
        <w:spacing w:line="360" w:lineRule="auto"/>
        <w:ind w:left="369"/>
        <w:jc w:val="both"/>
        <w:rPr>
          <w:rFonts w:ascii="Arial" w:hAnsi="Arial"/>
          <w:noProof w:val="0"/>
          <w:rtl/>
        </w:rPr>
      </w:pPr>
      <w:r>
        <w:rPr>
          <w:rFonts w:ascii="Arial" w:hAnsi="Arial" w:hint="cs"/>
          <w:noProof w:val="0"/>
          <w:rtl/>
        </w:rPr>
        <w:t>אילו היה מדובר בענייננו ביחסים שבין התובע ובין אגמי בלבד, ניתן היה להסתפק בדברים הללו כדי לקבל את התביעה לביטול חוזה המכר והערת האזהרה שנרשמ</w:t>
      </w:r>
      <w:r w:rsidR="00FB2A23">
        <w:rPr>
          <w:rFonts w:ascii="Arial" w:hAnsi="Arial" w:hint="cs"/>
          <w:noProof w:val="0"/>
          <w:rtl/>
        </w:rPr>
        <w:t>ה</w:t>
      </w:r>
      <w:r>
        <w:rPr>
          <w:rFonts w:ascii="Arial" w:hAnsi="Arial" w:hint="cs"/>
          <w:noProof w:val="0"/>
          <w:rtl/>
        </w:rPr>
        <w:t xml:space="preserve"> בעקבותיו, תוך דיון בחובת ההשבה לאחר ביטול (סעיף 9 </w:t>
      </w:r>
      <w:r w:rsidRPr="00D83F11">
        <w:rPr>
          <w:rFonts w:ascii="Arial" w:hAnsi="Arial" w:hint="cs"/>
          <w:b/>
          <w:bCs/>
          <w:noProof w:val="0"/>
          <w:rtl/>
        </w:rPr>
        <w:t>לחוק החוזים (תרופות)</w:t>
      </w:r>
      <w:r>
        <w:rPr>
          <w:rFonts w:ascii="Arial" w:hAnsi="Arial" w:hint="cs"/>
          <w:noProof w:val="0"/>
          <w:rtl/>
        </w:rPr>
        <w:t>), אלא שעדיין נדרש לבחון כיצד סעד כזה מש</w:t>
      </w:r>
      <w:r w:rsidR="00FB2A23">
        <w:rPr>
          <w:rFonts w:ascii="Arial" w:hAnsi="Arial" w:hint="cs"/>
          <w:noProof w:val="0"/>
          <w:rtl/>
        </w:rPr>
        <w:t>פיע על זכויותיו של הבנק מכוח הע</w:t>
      </w:r>
      <w:r>
        <w:rPr>
          <w:rFonts w:ascii="Arial" w:hAnsi="Arial" w:hint="cs"/>
          <w:noProof w:val="0"/>
          <w:rtl/>
        </w:rPr>
        <w:t>רת האזהרה, ה</w:t>
      </w:r>
      <w:r w:rsidR="00FB2A23">
        <w:rPr>
          <w:rFonts w:ascii="Arial" w:hAnsi="Arial" w:hint="cs"/>
          <w:noProof w:val="0"/>
          <w:rtl/>
        </w:rPr>
        <w:t xml:space="preserve">משכון </w:t>
      </w:r>
      <w:r>
        <w:rPr>
          <w:rFonts w:ascii="Arial" w:hAnsi="Arial" w:hint="cs"/>
          <w:noProof w:val="0"/>
          <w:rtl/>
        </w:rPr>
        <w:t xml:space="preserve">והמשכנתא שנרשמו לטובתו, ובכך אדון להלן. </w:t>
      </w:r>
    </w:p>
    <w:p w:rsidR="00BB0907" w:rsidRDefault="00BB0907" w:rsidP="00BB0907">
      <w:pPr>
        <w:spacing w:line="360" w:lineRule="auto"/>
        <w:jc w:val="both"/>
        <w:rPr>
          <w:rFonts w:ascii="Arial" w:hAnsi="Arial"/>
          <w:noProof w:val="0"/>
          <w:rtl/>
        </w:rPr>
      </w:pPr>
    </w:p>
    <w:p w:rsidR="00844075" w:rsidRDefault="00844075" w:rsidP="00BB0907">
      <w:pPr>
        <w:spacing w:line="360" w:lineRule="auto"/>
        <w:jc w:val="both"/>
        <w:rPr>
          <w:rFonts w:ascii="Arial" w:hAnsi="Arial"/>
          <w:noProof w:val="0"/>
          <w:rtl/>
        </w:rPr>
      </w:pPr>
    </w:p>
    <w:p w:rsidR="00844075" w:rsidRDefault="00844075" w:rsidP="00BB0907">
      <w:pPr>
        <w:spacing w:line="360" w:lineRule="auto"/>
        <w:jc w:val="both"/>
        <w:rPr>
          <w:rFonts w:ascii="Arial" w:hAnsi="Arial"/>
          <w:noProof w:val="0"/>
          <w:rtl/>
        </w:rPr>
      </w:pPr>
    </w:p>
    <w:p w:rsidR="00BB0907" w:rsidRPr="00BB0907" w:rsidRDefault="00BB0907" w:rsidP="00BB0907">
      <w:pPr>
        <w:spacing w:line="360" w:lineRule="auto"/>
        <w:jc w:val="both"/>
        <w:rPr>
          <w:rFonts w:ascii="Arial" w:hAnsi="Arial"/>
          <w:b/>
          <w:bCs/>
          <w:noProof w:val="0"/>
          <w:u w:val="single"/>
          <w:rtl/>
        </w:rPr>
      </w:pPr>
      <w:r w:rsidRPr="00BB0907">
        <w:rPr>
          <w:rFonts w:ascii="Arial" w:hAnsi="Arial" w:hint="cs"/>
          <w:b/>
          <w:bCs/>
          <w:noProof w:val="0"/>
          <w:u w:val="single"/>
          <w:rtl/>
        </w:rPr>
        <w:lastRenderedPageBreak/>
        <w:t xml:space="preserve">התביעה נגד הבנק </w:t>
      </w:r>
    </w:p>
    <w:p w:rsidR="009A154A" w:rsidRDefault="00BB0907"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את היחסים המשפטיים שבין התובע לבנק </w:t>
      </w:r>
      <w:r w:rsidR="00AC63DF">
        <w:rPr>
          <w:rFonts w:ascii="Arial" w:hAnsi="Arial" w:hint="cs"/>
          <w:noProof w:val="0"/>
          <w:rtl/>
        </w:rPr>
        <w:t xml:space="preserve">ניתן לבחון הן לאור דיני החוזים והן לאור דיני המשכון. </w:t>
      </w:r>
    </w:p>
    <w:p w:rsidR="00AC63DF" w:rsidRDefault="00AC63DF" w:rsidP="00AC63DF">
      <w:pPr>
        <w:pStyle w:val="ad"/>
        <w:spacing w:line="360" w:lineRule="auto"/>
        <w:ind w:left="369"/>
        <w:jc w:val="both"/>
        <w:rPr>
          <w:rFonts w:ascii="Arial" w:hAnsi="Arial"/>
          <w:noProof w:val="0"/>
          <w:rtl/>
        </w:rPr>
      </w:pPr>
      <w:r>
        <w:rPr>
          <w:rFonts w:ascii="Arial" w:hAnsi="Arial" w:hint="cs"/>
          <w:noProof w:val="0"/>
          <w:rtl/>
        </w:rPr>
        <w:t>שתי ה</w:t>
      </w:r>
      <w:r w:rsidR="00081626">
        <w:rPr>
          <w:rFonts w:ascii="Arial" w:hAnsi="Arial" w:hint="cs"/>
          <w:noProof w:val="0"/>
          <w:rtl/>
        </w:rPr>
        <w:t xml:space="preserve">מערכות המשפטיות מובילות, לדעתי, לאותה תוצאה, כפי שיפורט להלן. </w:t>
      </w:r>
    </w:p>
    <w:p w:rsidR="00081626" w:rsidRPr="00081626" w:rsidRDefault="00081626" w:rsidP="00081626">
      <w:pPr>
        <w:spacing w:line="360" w:lineRule="auto"/>
        <w:jc w:val="both"/>
        <w:rPr>
          <w:rFonts w:ascii="Arial" w:hAnsi="Arial"/>
          <w:noProof w:val="0"/>
        </w:rPr>
      </w:pPr>
    </w:p>
    <w:p w:rsidR="009A154A" w:rsidRDefault="00081626"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המערכת החוזית חלה על היחסים הללו מכוח מסמך ההוראות. </w:t>
      </w:r>
    </w:p>
    <w:p w:rsidR="00081626" w:rsidRDefault="00081626" w:rsidP="00A50C76">
      <w:pPr>
        <w:pStyle w:val="ad"/>
        <w:spacing w:line="360" w:lineRule="auto"/>
        <w:ind w:left="369"/>
        <w:jc w:val="both"/>
        <w:rPr>
          <w:rFonts w:ascii="Arial" w:hAnsi="Arial"/>
          <w:noProof w:val="0"/>
          <w:rtl/>
        </w:rPr>
      </w:pPr>
      <w:r>
        <w:rPr>
          <w:rFonts w:ascii="Arial" w:hAnsi="Arial" w:hint="cs"/>
          <w:noProof w:val="0"/>
          <w:rtl/>
        </w:rPr>
        <w:t>נזכיר, כי מסמך ההוראות מורכב משני חלקים. חלקו הראשון מנוסח כמכתב של אגמי לתובע הנושא את הכותרת "</w:t>
      </w:r>
      <w:r w:rsidRPr="00081626">
        <w:rPr>
          <w:rFonts w:ascii="Arial" w:hAnsi="Arial" w:hint="cs"/>
          <w:b/>
          <w:bCs/>
          <w:noProof w:val="0"/>
          <w:rtl/>
        </w:rPr>
        <w:t>הוראות בלתי חוזרות</w:t>
      </w:r>
      <w:r>
        <w:rPr>
          <w:rFonts w:ascii="Arial" w:hAnsi="Arial" w:hint="cs"/>
          <w:noProof w:val="0"/>
          <w:rtl/>
        </w:rPr>
        <w:t>", שבו נכתב כי להבטחת סילוק ההלוואות וה</w:t>
      </w:r>
      <w:r w:rsidR="0026257F">
        <w:rPr>
          <w:rFonts w:ascii="Arial" w:hAnsi="Arial" w:hint="cs"/>
          <w:noProof w:val="0"/>
          <w:rtl/>
        </w:rPr>
        <w:t>אשראים</w:t>
      </w:r>
      <w:r>
        <w:rPr>
          <w:rFonts w:ascii="Arial" w:hAnsi="Arial" w:hint="cs"/>
          <w:noProof w:val="0"/>
          <w:rtl/>
        </w:rPr>
        <w:t xml:space="preserve"> שאגמי מקבל מהבנק, אגמי ממשכן את זכויותיו החוזיות שבינו ובין התובע לבנק, ובהתאם לכך ניתנות לתובע "</w:t>
      </w:r>
      <w:r w:rsidRPr="00FB5881">
        <w:rPr>
          <w:rFonts w:ascii="Arial" w:hAnsi="Arial" w:hint="cs"/>
          <w:b/>
          <w:bCs/>
          <w:noProof w:val="0"/>
          <w:rtl/>
        </w:rPr>
        <w:t xml:space="preserve">הוראות בלתי חוזרות לאשר </w:t>
      </w:r>
      <w:r w:rsidR="00A50C76">
        <w:rPr>
          <w:rFonts w:ascii="Arial" w:hAnsi="Arial" w:hint="cs"/>
          <w:b/>
          <w:bCs/>
          <w:noProof w:val="0"/>
          <w:rtl/>
        </w:rPr>
        <w:t>ל</w:t>
      </w:r>
      <w:r w:rsidRPr="00FB5881">
        <w:rPr>
          <w:rFonts w:ascii="Arial" w:hAnsi="Arial" w:hint="cs"/>
          <w:b/>
          <w:bCs/>
          <w:noProof w:val="0"/>
          <w:rtl/>
        </w:rPr>
        <w:t>בנק באופן בלתי חוזר</w:t>
      </w:r>
      <w:r>
        <w:rPr>
          <w:rFonts w:ascii="Arial" w:hAnsi="Arial" w:hint="cs"/>
          <w:noProof w:val="0"/>
          <w:rtl/>
        </w:rPr>
        <w:t>", שהוא יפעל בהתאם להוראות הכלולות במסמך, שבראשן התחייבות שלא יעביר ולא ימשכן את זכויות</w:t>
      </w:r>
      <w:r w:rsidR="00ED4453">
        <w:rPr>
          <w:rFonts w:ascii="Arial" w:hAnsi="Arial" w:hint="cs"/>
          <w:noProof w:val="0"/>
          <w:rtl/>
        </w:rPr>
        <w:t xml:space="preserve">יו בדירה לצד שלישי (שאינו הבנק), </w:t>
      </w:r>
      <w:r>
        <w:rPr>
          <w:rFonts w:ascii="Arial" w:hAnsi="Arial" w:hint="cs"/>
          <w:noProof w:val="0"/>
          <w:rtl/>
        </w:rPr>
        <w:t xml:space="preserve">שיודיע לבנק על המועד שייקבע לשם העברת הזכויות על שמו </w:t>
      </w:r>
      <w:r w:rsidR="00ED4453">
        <w:rPr>
          <w:rFonts w:ascii="Arial" w:hAnsi="Arial" w:hint="cs"/>
          <w:noProof w:val="0"/>
          <w:rtl/>
        </w:rPr>
        <w:t>של אגמי</w:t>
      </w:r>
      <w:r w:rsidR="0037213F">
        <w:rPr>
          <w:rFonts w:ascii="Arial" w:hAnsi="Arial" w:hint="cs"/>
          <w:noProof w:val="0"/>
          <w:rtl/>
        </w:rPr>
        <w:t>,</w:t>
      </w:r>
      <w:r w:rsidR="00ED4453">
        <w:rPr>
          <w:rFonts w:ascii="Arial" w:hAnsi="Arial" w:hint="cs"/>
          <w:noProof w:val="0"/>
          <w:rtl/>
        </w:rPr>
        <w:t xml:space="preserve"> </w:t>
      </w:r>
      <w:r>
        <w:rPr>
          <w:rFonts w:ascii="Arial" w:hAnsi="Arial" w:hint="cs"/>
          <w:noProof w:val="0"/>
          <w:rtl/>
        </w:rPr>
        <w:t>שע</w:t>
      </w:r>
      <w:r w:rsidR="002B5BC2">
        <w:rPr>
          <w:rFonts w:ascii="Arial" w:hAnsi="Arial" w:hint="cs"/>
          <w:noProof w:val="0"/>
          <w:rtl/>
        </w:rPr>
        <w:t>ם</w:t>
      </w:r>
      <w:r>
        <w:rPr>
          <w:rFonts w:ascii="Arial" w:hAnsi="Arial" w:hint="cs"/>
          <w:noProof w:val="0"/>
          <w:rtl/>
        </w:rPr>
        <w:t xml:space="preserve"> העברת זכויות הבעלות בדירה על שם אגמי תירשם גם המשכנתא שלטובת הבנק, ועוד. </w:t>
      </w:r>
    </w:p>
    <w:p w:rsidR="00081626" w:rsidRDefault="00081626" w:rsidP="00081626">
      <w:pPr>
        <w:pStyle w:val="ad"/>
        <w:spacing w:line="360" w:lineRule="auto"/>
        <w:ind w:left="369"/>
        <w:jc w:val="both"/>
        <w:rPr>
          <w:rFonts w:ascii="Arial" w:hAnsi="Arial"/>
          <w:noProof w:val="0"/>
          <w:rtl/>
        </w:rPr>
      </w:pPr>
      <w:r>
        <w:rPr>
          <w:rFonts w:ascii="Arial" w:hAnsi="Arial" w:hint="cs"/>
          <w:noProof w:val="0"/>
          <w:rtl/>
        </w:rPr>
        <w:t>חלקו השני של המסמך מנוסח כמכתב של התובע לבנק, שבו הוא מתחייב לפעו</w:t>
      </w:r>
      <w:r w:rsidR="00FB5881">
        <w:rPr>
          <w:rFonts w:ascii="Arial" w:hAnsi="Arial" w:hint="cs"/>
          <w:noProof w:val="0"/>
          <w:rtl/>
        </w:rPr>
        <w:t>ל על פי ההוראות הבלתי חוז</w:t>
      </w:r>
      <w:r w:rsidR="00ED4453">
        <w:rPr>
          <w:rFonts w:ascii="Arial" w:hAnsi="Arial" w:hint="cs"/>
          <w:noProof w:val="0"/>
          <w:rtl/>
        </w:rPr>
        <w:t>ר</w:t>
      </w:r>
      <w:r w:rsidR="00FB5881">
        <w:rPr>
          <w:rFonts w:ascii="Arial" w:hAnsi="Arial" w:hint="cs"/>
          <w:noProof w:val="0"/>
          <w:rtl/>
        </w:rPr>
        <w:t>ות האמורות, וכי "</w:t>
      </w:r>
      <w:r w:rsidR="00FB5881" w:rsidRPr="00FB5881">
        <w:rPr>
          <w:rFonts w:ascii="Arial" w:hAnsi="Arial" w:hint="cs"/>
          <w:b/>
          <w:bCs/>
          <w:noProof w:val="0"/>
          <w:rtl/>
        </w:rPr>
        <w:t>ידוע לנו כי אתם מסתמכים על התחייבויותינו הנ"ל בפעולותיכם עם החייבים כהגדרתם בהוראות הבלתי חוזרות</w:t>
      </w:r>
      <w:r w:rsidR="00FB5881">
        <w:rPr>
          <w:rFonts w:ascii="Arial" w:hAnsi="Arial" w:hint="cs"/>
          <w:noProof w:val="0"/>
          <w:rtl/>
        </w:rPr>
        <w:t xml:space="preserve">". </w:t>
      </w:r>
    </w:p>
    <w:p w:rsidR="00FB5881" w:rsidRDefault="00FB5881" w:rsidP="00081626">
      <w:pPr>
        <w:pStyle w:val="ad"/>
        <w:spacing w:line="360" w:lineRule="auto"/>
        <w:ind w:left="369"/>
        <w:jc w:val="both"/>
        <w:rPr>
          <w:rFonts w:ascii="Arial" w:hAnsi="Arial"/>
          <w:noProof w:val="0"/>
        </w:rPr>
      </w:pPr>
    </w:p>
    <w:p w:rsidR="009A154A" w:rsidRDefault="00FB5881" w:rsidP="00FA1EB1">
      <w:pPr>
        <w:pStyle w:val="ad"/>
        <w:numPr>
          <w:ilvl w:val="0"/>
          <w:numId w:val="1"/>
        </w:numPr>
        <w:spacing w:line="360" w:lineRule="auto"/>
        <w:ind w:left="369"/>
        <w:jc w:val="both"/>
        <w:rPr>
          <w:rFonts w:ascii="Arial" w:hAnsi="Arial"/>
          <w:noProof w:val="0"/>
        </w:rPr>
      </w:pPr>
      <w:r>
        <w:rPr>
          <w:rFonts w:ascii="Arial" w:hAnsi="Arial" w:hint="cs"/>
          <w:noProof w:val="0"/>
          <w:rtl/>
        </w:rPr>
        <w:t>מסמך ההוראות נמסר לבנק ובעקבותיו נרשם המשכון. כך העידה אליא</w:t>
      </w:r>
      <w:r w:rsidR="00FA1EB1">
        <w:rPr>
          <w:rFonts w:ascii="Arial" w:hAnsi="Arial" w:hint="cs"/>
          <w:noProof w:val="0"/>
          <w:rtl/>
        </w:rPr>
        <w:t>ס</w:t>
      </w:r>
      <w:r>
        <w:rPr>
          <w:rFonts w:ascii="Arial" w:hAnsi="Arial" w:hint="cs"/>
          <w:noProof w:val="0"/>
          <w:rtl/>
        </w:rPr>
        <w:t>, שהוסיפה כי "</w:t>
      </w:r>
      <w:r w:rsidRPr="00FB5881">
        <w:rPr>
          <w:rFonts w:ascii="Arial" w:hAnsi="Arial" w:hint="cs"/>
          <w:b/>
          <w:bCs/>
          <w:noProof w:val="0"/>
          <w:rtl/>
        </w:rPr>
        <w:t>כתב ההוראות הבלתי חוזרות זהה בתוכנו למכתב התחייבות לרישום משכנתא ואין כלל הבדל ביניהם</w:t>
      </w:r>
      <w:r>
        <w:rPr>
          <w:rFonts w:ascii="Arial" w:hAnsi="Arial" w:hint="cs"/>
          <w:noProof w:val="0"/>
          <w:rtl/>
        </w:rPr>
        <w:t xml:space="preserve">" (סעיף 9 לתצהירה). </w:t>
      </w:r>
    </w:p>
    <w:p w:rsidR="00FB5881" w:rsidRDefault="00FB5881" w:rsidP="00FB5881">
      <w:pPr>
        <w:pStyle w:val="ad"/>
        <w:spacing w:line="360" w:lineRule="auto"/>
        <w:ind w:left="369"/>
        <w:jc w:val="both"/>
        <w:rPr>
          <w:rFonts w:ascii="Arial" w:hAnsi="Arial"/>
          <w:noProof w:val="0"/>
          <w:rtl/>
        </w:rPr>
      </w:pPr>
      <w:r>
        <w:rPr>
          <w:rFonts w:ascii="Arial" w:hAnsi="Arial" w:hint="cs"/>
          <w:noProof w:val="0"/>
          <w:rtl/>
        </w:rPr>
        <w:t xml:space="preserve">בכך נוצרה מערכת חוזית מחייבת בין התובע ובין הבנק. </w:t>
      </w:r>
    </w:p>
    <w:p w:rsidR="00FB5881" w:rsidRDefault="00FB5881" w:rsidP="00FB5881">
      <w:pPr>
        <w:pStyle w:val="ad"/>
        <w:spacing w:line="360" w:lineRule="auto"/>
        <w:ind w:left="369"/>
        <w:jc w:val="both"/>
        <w:rPr>
          <w:rFonts w:ascii="Arial" w:hAnsi="Arial"/>
          <w:noProof w:val="0"/>
        </w:rPr>
      </w:pPr>
    </w:p>
    <w:p w:rsidR="00FB5881" w:rsidRDefault="00FB5881"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בסעיף 3 למסמך ההוראות נמצאת הוראה מפורשת המתייחסת למקרה של ביטול חוזה המכר: </w:t>
      </w:r>
    </w:p>
    <w:p w:rsidR="000E23FC" w:rsidRDefault="00FB5881" w:rsidP="000E23FC">
      <w:pPr>
        <w:pStyle w:val="ad"/>
        <w:spacing w:line="360" w:lineRule="auto"/>
        <w:ind w:left="369"/>
        <w:jc w:val="both"/>
        <w:rPr>
          <w:rFonts w:ascii="Arial" w:hAnsi="Arial"/>
          <w:noProof w:val="0"/>
          <w:rtl/>
        </w:rPr>
      </w:pPr>
      <w:r>
        <w:rPr>
          <w:rFonts w:ascii="Arial" w:hAnsi="Arial" w:hint="cs"/>
          <w:noProof w:val="0"/>
          <w:rtl/>
        </w:rPr>
        <w:t>"</w:t>
      </w:r>
      <w:r w:rsidRPr="000E23FC">
        <w:rPr>
          <w:rFonts w:ascii="Arial" w:hAnsi="Arial" w:hint="cs"/>
          <w:b/>
          <w:bCs/>
          <w:noProof w:val="0"/>
          <w:rtl/>
        </w:rPr>
        <w:t xml:space="preserve">בכל מקרה שלא תקיימו אחר איזה מההוראות הבלתי חוזרות כאמור בכתב הוראות בלתי חוזרות זה, או בכל מקרה שבו יתבטל ההסכם מכל סיבה שהיא, אתם תודיעו על כך מיד לבנק ותשלמו לבנק מיד את הכספים אשר שולמו לכם עד לאותו מועד על-ידינו ו/או מטעמנו ו/או מכוחנו ו/או בהוראתנו ו/או במקומנו בהתאם להסכם ו/או בגינו, בצירוף </w:t>
      </w:r>
      <w:r w:rsidR="000E23FC" w:rsidRPr="000E23FC">
        <w:rPr>
          <w:rFonts w:ascii="Arial" w:hAnsi="Arial" w:hint="cs"/>
          <w:b/>
          <w:bCs/>
          <w:noProof w:val="0"/>
          <w:rtl/>
        </w:rPr>
        <w:t>הפרשי הצמדה וריבית כמשמעותם בחוק פסיקת ריבית והצמדה תשכ"א-1961, ממועד קבלתם על-ידיכם, ולא תחזירו כספים אלו לנו וכיוצא בזה גם לא תעשו בהם כל שימוש אחר, אלא אם ולאחר קבלת אישור בכתב לכך מהבנק ובהתאם לאישור כאמור בלבד, וכל זאת מבלי לגרוע מכל זכות, טענה או תביעה אחרת ו/או נוספת שתעמוד לבנק כלפיכם במקרים כאמור לפי כל</w:t>
      </w:r>
      <w:r w:rsidR="000E23FC">
        <w:rPr>
          <w:rFonts w:ascii="Arial" w:hAnsi="Arial" w:hint="cs"/>
          <w:noProof w:val="0"/>
          <w:rtl/>
        </w:rPr>
        <w:t xml:space="preserve"> </w:t>
      </w:r>
      <w:r w:rsidR="000E23FC" w:rsidRPr="000E23FC">
        <w:rPr>
          <w:rFonts w:ascii="Arial" w:hAnsi="Arial" w:hint="cs"/>
          <w:b/>
          <w:bCs/>
          <w:noProof w:val="0"/>
          <w:rtl/>
        </w:rPr>
        <w:t>דין</w:t>
      </w:r>
      <w:r w:rsidR="000E23FC">
        <w:rPr>
          <w:rFonts w:ascii="Arial" w:hAnsi="Arial" w:hint="cs"/>
          <w:noProof w:val="0"/>
          <w:rtl/>
        </w:rPr>
        <w:t xml:space="preserve">". </w:t>
      </w:r>
    </w:p>
    <w:p w:rsidR="000E23FC" w:rsidRDefault="000E23FC" w:rsidP="000E23FC">
      <w:pPr>
        <w:pStyle w:val="ad"/>
        <w:spacing w:line="360" w:lineRule="auto"/>
        <w:ind w:left="369"/>
        <w:jc w:val="both"/>
        <w:rPr>
          <w:rFonts w:ascii="Arial" w:hAnsi="Arial"/>
          <w:noProof w:val="0"/>
          <w:rtl/>
        </w:rPr>
      </w:pPr>
    </w:p>
    <w:p w:rsidR="00FB5881" w:rsidRDefault="000E23FC" w:rsidP="000E23FC">
      <w:pPr>
        <w:pStyle w:val="ad"/>
        <w:spacing w:line="360" w:lineRule="auto"/>
        <w:ind w:left="369"/>
        <w:jc w:val="both"/>
        <w:rPr>
          <w:rFonts w:ascii="Arial" w:hAnsi="Arial"/>
          <w:noProof w:val="0"/>
          <w:rtl/>
        </w:rPr>
      </w:pPr>
      <w:r>
        <w:rPr>
          <w:rFonts w:ascii="Arial" w:hAnsi="Arial" w:hint="cs"/>
          <w:noProof w:val="0"/>
          <w:rtl/>
        </w:rPr>
        <w:t>מהמערכת החוזית עולה, אם כן, כי ביטולו של חוזה המכר מחייב את התובע בהשבת הכספים ש</w:t>
      </w:r>
      <w:r w:rsidRPr="000E23FC">
        <w:rPr>
          <w:rFonts w:ascii="Arial" w:hAnsi="Arial" w:hint="cs"/>
          <w:noProof w:val="0"/>
          <w:u w:val="single"/>
          <w:rtl/>
        </w:rPr>
        <w:t>אגמי</w:t>
      </w:r>
      <w:r>
        <w:rPr>
          <w:rFonts w:ascii="Arial" w:hAnsi="Arial" w:hint="cs"/>
          <w:noProof w:val="0"/>
          <w:rtl/>
        </w:rPr>
        <w:t xml:space="preserve"> שילם לו בקשר לחוזה, כלומר סכום שבין 100,000 ₪ ל-150,000 ₪, כאמור לעיל.  </w:t>
      </w:r>
    </w:p>
    <w:p w:rsidR="000E23FC" w:rsidRDefault="003324E2" w:rsidP="00687A52">
      <w:pPr>
        <w:pStyle w:val="ad"/>
        <w:spacing w:line="360" w:lineRule="auto"/>
        <w:ind w:left="369"/>
        <w:jc w:val="both"/>
        <w:rPr>
          <w:rFonts w:ascii="Arial" w:hAnsi="Arial"/>
          <w:noProof w:val="0"/>
          <w:rtl/>
        </w:rPr>
      </w:pPr>
      <w:r>
        <w:rPr>
          <w:rFonts w:ascii="Arial" w:hAnsi="Arial" w:hint="cs"/>
          <w:noProof w:val="0"/>
          <w:rtl/>
        </w:rPr>
        <w:t>אמנם, אין בכך כדי לגרוע מזכותו של הבנק "</w:t>
      </w:r>
      <w:r w:rsidRPr="003324E2">
        <w:rPr>
          <w:rFonts w:ascii="Arial" w:hAnsi="Arial" w:hint="cs"/>
          <w:b/>
          <w:bCs/>
          <w:noProof w:val="0"/>
          <w:rtl/>
        </w:rPr>
        <w:t>לפי כל דין</w:t>
      </w:r>
      <w:r w:rsidR="00687A52">
        <w:rPr>
          <w:rFonts w:ascii="Arial" w:hAnsi="Arial" w:hint="cs"/>
          <w:noProof w:val="0"/>
          <w:rtl/>
        </w:rPr>
        <w:t xml:space="preserve">", </w:t>
      </w:r>
      <w:r>
        <w:rPr>
          <w:rFonts w:ascii="Arial" w:hAnsi="Arial" w:hint="cs"/>
          <w:noProof w:val="0"/>
          <w:rtl/>
        </w:rPr>
        <w:t xml:space="preserve">ומשום כך נדרש </w:t>
      </w:r>
      <w:r w:rsidR="00687A52">
        <w:rPr>
          <w:rFonts w:ascii="Arial" w:hAnsi="Arial" w:hint="cs"/>
          <w:noProof w:val="0"/>
          <w:rtl/>
        </w:rPr>
        <w:t>עדיין לבחון את מערכת היחסים שבין התובע לבנק</w:t>
      </w:r>
      <w:r>
        <w:rPr>
          <w:rFonts w:ascii="Arial" w:hAnsi="Arial" w:hint="cs"/>
          <w:noProof w:val="0"/>
          <w:rtl/>
        </w:rPr>
        <w:t xml:space="preserve"> על-פי דיני המשכון. </w:t>
      </w:r>
    </w:p>
    <w:p w:rsidR="003324E2" w:rsidRDefault="003324E2" w:rsidP="000E23FC">
      <w:pPr>
        <w:pStyle w:val="ad"/>
        <w:spacing w:line="360" w:lineRule="auto"/>
        <w:ind w:left="369"/>
        <w:jc w:val="both"/>
        <w:rPr>
          <w:rFonts w:ascii="Arial" w:hAnsi="Arial"/>
          <w:noProof w:val="0"/>
        </w:rPr>
      </w:pPr>
    </w:p>
    <w:p w:rsidR="009A154A" w:rsidRDefault="00687A52" w:rsidP="00BF1F92">
      <w:pPr>
        <w:pStyle w:val="ad"/>
        <w:numPr>
          <w:ilvl w:val="0"/>
          <w:numId w:val="1"/>
        </w:numPr>
        <w:spacing w:line="360" w:lineRule="auto"/>
        <w:ind w:left="369"/>
        <w:jc w:val="both"/>
        <w:rPr>
          <w:rFonts w:ascii="Arial" w:hAnsi="Arial"/>
          <w:noProof w:val="0"/>
        </w:rPr>
      </w:pPr>
      <w:r>
        <w:rPr>
          <w:rFonts w:ascii="Arial" w:hAnsi="Arial" w:hint="cs"/>
          <w:noProof w:val="0"/>
          <w:rtl/>
        </w:rPr>
        <w:t>ראובן רכש נכס מקרקעין משמעון על-פי חוזה מכר.</w:t>
      </w:r>
      <w:r w:rsidR="0037213F">
        <w:rPr>
          <w:rFonts w:ascii="Arial" w:hAnsi="Arial" w:hint="cs"/>
          <w:noProof w:val="0"/>
          <w:rtl/>
        </w:rPr>
        <w:t xml:space="preserve"> ראובן נטל הלוואה מלוי וש</w:t>
      </w:r>
      <w:r w:rsidR="000E23FC">
        <w:rPr>
          <w:rFonts w:ascii="Arial" w:hAnsi="Arial" w:hint="cs"/>
          <w:noProof w:val="0"/>
          <w:rtl/>
        </w:rPr>
        <w:t xml:space="preserve">עבד לטובתו את זכויותיו על-פי חוזה המכר. ראובן לא שילם לשמעון את מלוא התמורה המוסכמת עבור רכישת הנכס. חוזה המכר בוטל כדין. מה דין המשכון שנעשה לטובתו של לוי? </w:t>
      </w:r>
    </w:p>
    <w:p w:rsidR="00134C33" w:rsidRPr="00687A52" w:rsidRDefault="000E23FC" w:rsidP="00687A52">
      <w:pPr>
        <w:pStyle w:val="ad"/>
        <w:spacing w:line="360" w:lineRule="auto"/>
        <w:ind w:left="369"/>
        <w:jc w:val="both"/>
        <w:rPr>
          <w:rFonts w:ascii="Arial" w:hAnsi="Arial"/>
          <w:noProof w:val="0"/>
          <w:rtl/>
        </w:rPr>
      </w:pPr>
      <w:r>
        <w:rPr>
          <w:rFonts w:ascii="Arial" w:hAnsi="Arial" w:hint="cs"/>
          <w:noProof w:val="0"/>
          <w:rtl/>
        </w:rPr>
        <w:t>סיטואציה כזו הוכרעה בפסיקתו של</w:t>
      </w:r>
      <w:r w:rsidR="00687A52">
        <w:rPr>
          <w:rFonts w:ascii="Arial" w:hAnsi="Arial" w:hint="cs"/>
          <w:noProof w:val="0"/>
          <w:rtl/>
        </w:rPr>
        <w:t xml:space="preserve"> בית המשפט העליון, </w:t>
      </w:r>
      <w:r w:rsidR="00134C33" w:rsidRPr="00687A52">
        <w:rPr>
          <w:rFonts w:ascii="Arial" w:hAnsi="Arial" w:hint="cs"/>
          <w:noProof w:val="0"/>
          <w:rtl/>
        </w:rPr>
        <w:t>וכך סוכמה ההלכ</w:t>
      </w:r>
      <w:r w:rsidRPr="00687A52">
        <w:rPr>
          <w:rFonts w:ascii="Arial" w:hAnsi="Arial" w:hint="cs"/>
          <w:noProof w:val="0"/>
          <w:rtl/>
        </w:rPr>
        <w:t xml:space="preserve">ה ב-ע"א 1685/12 </w:t>
      </w:r>
      <w:r w:rsidRPr="00687A52">
        <w:rPr>
          <w:rFonts w:ascii="Arial" w:hAnsi="Arial" w:hint="cs"/>
          <w:b/>
          <w:bCs/>
          <w:noProof w:val="0"/>
          <w:rtl/>
        </w:rPr>
        <w:t xml:space="preserve">הבנק </w:t>
      </w:r>
      <w:r w:rsidR="00687A52">
        <w:rPr>
          <w:rFonts w:ascii="Arial" w:hAnsi="Arial" w:hint="cs"/>
          <w:b/>
          <w:bCs/>
          <w:noProof w:val="0"/>
          <w:rtl/>
        </w:rPr>
        <w:t>הבינ</w:t>
      </w:r>
      <w:r w:rsidRPr="00687A52">
        <w:rPr>
          <w:rFonts w:ascii="Arial" w:hAnsi="Arial" w:hint="cs"/>
          <w:b/>
          <w:bCs/>
          <w:noProof w:val="0"/>
          <w:rtl/>
        </w:rPr>
        <w:t>לאומי הראשון לישראל נ' גרינברג</w:t>
      </w:r>
      <w:r w:rsidRPr="00687A52">
        <w:rPr>
          <w:rFonts w:ascii="Arial" w:hAnsi="Arial" w:hint="cs"/>
          <w:noProof w:val="0"/>
          <w:rtl/>
        </w:rPr>
        <w:t xml:space="preserve"> </w:t>
      </w:r>
      <w:r w:rsidR="00134C33" w:rsidRPr="00687A52">
        <w:rPr>
          <w:rFonts w:ascii="Arial" w:hAnsi="Arial" w:hint="cs"/>
          <w:noProof w:val="0"/>
          <w:rtl/>
        </w:rPr>
        <w:t xml:space="preserve">(22.12.2013), פסקה 17: </w:t>
      </w:r>
    </w:p>
    <w:p w:rsidR="00134C33" w:rsidRPr="00134C33" w:rsidRDefault="00134C33" w:rsidP="00134C33">
      <w:pPr>
        <w:pStyle w:val="ad"/>
        <w:spacing w:line="360" w:lineRule="auto"/>
        <w:ind w:left="369"/>
        <w:jc w:val="both"/>
        <w:rPr>
          <w:rFonts w:ascii="Arial" w:hAnsi="Arial"/>
          <w:noProof w:val="0"/>
          <w:rtl/>
        </w:rPr>
      </w:pPr>
    </w:p>
    <w:p w:rsidR="00134C33" w:rsidRDefault="00134C33" w:rsidP="00782A70">
      <w:pPr>
        <w:pStyle w:val="ad"/>
        <w:spacing w:line="360" w:lineRule="auto"/>
        <w:ind w:left="794" w:right="426"/>
        <w:jc w:val="both"/>
        <w:rPr>
          <w:rFonts w:ascii="Arial" w:hAnsi="Arial"/>
          <w:noProof w:val="0"/>
          <w:rtl/>
        </w:rPr>
      </w:pPr>
      <w:r>
        <w:rPr>
          <w:rFonts w:ascii="Arial" w:hAnsi="Arial" w:hint="cs"/>
          <w:b/>
          <w:bCs/>
          <w:noProof w:val="0"/>
          <w:rtl/>
        </w:rPr>
        <w:t>"</w:t>
      </w:r>
      <w:r w:rsidRPr="00134C33">
        <w:rPr>
          <w:rFonts w:ascii="Arial" w:hAnsi="Arial"/>
          <w:b/>
          <w:bCs/>
          <w:noProof w:val="0"/>
          <w:rtl/>
        </w:rPr>
        <w:t>ביטול חוזה המכר משמעו שהזכויות על פיו, אשר מושכנו, פוקעות אף הן. במצב זה המשכון אינו תופס דבר, ואף הוא פוקע ("במשכון הרובץ על זכות, יפקע המשכון כאשר תגיע הזכות לקיצה" (ויסמן</w:t>
      </w:r>
      <w:r>
        <w:rPr>
          <w:rFonts w:ascii="Arial" w:hAnsi="Arial" w:hint="cs"/>
          <w:b/>
          <w:bCs/>
          <w:noProof w:val="0"/>
          <w:rtl/>
        </w:rPr>
        <w:t xml:space="preserve"> [</w:t>
      </w:r>
      <w:r>
        <w:rPr>
          <w:rFonts w:ascii="Arial" w:hAnsi="Arial" w:hint="cs"/>
          <w:noProof w:val="0"/>
          <w:rtl/>
        </w:rPr>
        <w:t xml:space="preserve">יהושוע ויסמן, חוק המשכון, </w:t>
      </w:r>
      <w:r w:rsidRPr="00134C33">
        <w:rPr>
          <w:rFonts w:ascii="Arial" w:hAnsi="Arial" w:hint="cs"/>
          <w:noProof w:val="0"/>
          <w:rtl/>
        </w:rPr>
        <w:t>תשכ"ז-1967, פירוש לחוק החוזים 290</w:t>
      </w:r>
      <w:r>
        <w:rPr>
          <w:rFonts w:ascii="Arial" w:hAnsi="Arial" w:hint="cs"/>
          <w:b/>
          <w:bCs/>
          <w:noProof w:val="0"/>
          <w:rtl/>
        </w:rPr>
        <w:t>]</w:t>
      </w:r>
      <w:r w:rsidRPr="00134C33">
        <w:rPr>
          <w:rFonts w:ascii="Arial" w:hAnsi="Arial"/>
          <w:b/>
          <w:bCs/>
          <w:noProof w:val="0"/>
          <w:rtl/>
        </w:rPr>
        <w:t>, בע' 301; ראו גם פסק דינו של השופט א' ריבלין ב-ע"א 357/00 יהושע נ' בוכהולט, פ"ד נז(4) 529, 552 (2003) – "משבוטל כדין הסכם זה עם המוכר, שוב אין הזכויות החוזיות שהועברו אל הקונה כוללות התחייבות להעברת זכות החכירה. הואיל ואין למקבל המשכון יותר זכויות מאלה שהיו בידי החייב מעניק המשכון... ברי שאין הבנק נהנה עוד מזכות משכון כלשהי ביחס לזכות החכירה בנכס";  נינה זלצמן ועופר גרוסקופף מישכון זכויות 337 ה"ש 8 (2005) (להלן: זלצמן וגרוסקופף) – "ביטול הזכות יביא לחדלות קיומה של הזכות, ובעקבות זאת לפקיעת המשכון"). כפי שנקבע בפסק דין שטיינמץ</w:t>
      </w:r>
      <w:r>
        <w:rPr>
          <w:rFonts w:ascii="Arial" w:hAnsi="Arial" w:hint="cs"/>
          <w:b/>
          <w:bCs/>
          <w:noProof w:val="0"/>
          <w:rtl/>
        </w:rPr>
        <w:t xml:space="preserve"> [</w:t>
      </w:r>
      <w:r w:rsidRPr="00134C33">
        <w:rPr>
          <w:rFonts w:ascii="Arial" w:hAnsi="Arial" w:hint="cs"/>
          <w:noProof w:val="0"/>
          <w:rtl/>
        </w:rPr>
        <w:t>ע"א 8792/00 שטיינמץ נ' בנק משכון, בנק הפועלים למשכנתאות פ"ד נו(5) 59</w:t>
      </w:r>
      <w:r>
        <w:rPr>
          <w:rFonts w:ascii="Arial" w:hAnsi="Arial" w:hint="cs"/>
          <w:b/>
          <w:bCs/>
          <w:noProof w:val="0"/>
          <w:rtl/>
        </w:rPr>
        <w:t xml:space="preserve">] </w:t>
      </w:r>
      <w:r w:rsidRPr="00134C33">
        <w:rPr>
          <w:rFonts w:ascii="Arial" w:hAnsi="Arial"/>
          <w:b/>
          <w:bCs/>
          <w:noProof w:val="0"/>
          <w:rtl/>
        </w:rPr>
        <w:t>, "... אם החוזה בוטל כדין, הרי זכותם של הקונים, ואתה זכותו של הבנק, מצטמצמת לתביעת השבה של התמורה ששולמה למוכר במסגרת חוזה המכר" (שם, בעמ' 604</w:t>
      </w:r>
      <w:r>
        <w:rPr>
          <w:rFonts w:ascii="Arial" w:hAnsi="Arial"/>
          <w:noProof w:val="0"/>
          <w:rtl/>
        </w:rPr>
        <w:t>)</w:t>
      </w:r>
      <w:r>
        <w:rPr>
          <w:rFonts w:ascii="Arial" w:hAnsi="Arial" w:hint="cs"/>
          <w:noProof w:val="0"/>
          <w:rtl/>
        </w:rPr>
        <w:t xml:space="preserve">". </w:t>
      </w:r>
    </w:p>
    <w:p w:rsidR="00134C33" w:rsidRDefault="00134C33" w:rsidP="00687A52">
      <w:pPr>
        <w:spacing w:line="360" w:lineRule="auto"/>
        <w:ind w:right="426" w:firstLine="369"/>
        <w:jc w:val="both"/>
        <w:rPr>
          <w:rFonts w:ascii="Arial" w:hAnsi="Arial"/>
          <w:noProof w:val="0"/>
          <w:rtl/>
        </w:rPr>
      </w:pPr>
      <w:r w:rsidRPr="00134C33">
        <w:rPr>
          <w:rFonts w:ascii="Arial" w:hAnsi="Arial" w:hint="cs"/>
          <w:noProof w:val="0"/>
          <w:rtl/>
        </w:rPr>
        <w:t xml:space="preserve">(אמנם במקרה שנדון שם נקבע שהחוזה בוטל שלא כדין). </w:t>
      </w:r>
    </w:p>
    <w:p w:rsidR="00687A52" w:rsidRDefault="00687A52" w:rsidP="00687A52">
      <w:pPr>
        <w:spacing w:line="360" w:lineRule="auto"/>
        <w:ind w:right="426" w:firstLine="369"/>
        <w:jc w:val="both"/>
        <w:rPr>
          <w:rFonts w:ascii="Arial" w:hAnsi="Arial"/>
          <w:noProof w:val="0"/>
          <w:rtl/>
        </w:rPr>
      </w:pPr>
    </w:p>
    <w:p w:rsidR="00782A70" w:rsidRDefault="00782A70" w:rsidP="00844075">
      <w:pPr>
        <w:tabs>
          <w:tab w:val="left" w:pos="8023"/>
        </w:tabs>
        <w:spacing w:line="360" w:lineRule="auto"/>
        <w:ind w:left="369"/>
        <w:jc w:val="both"/>
        <w:rPr>
          <w:rFonts w:ascii="Arial" w:hAnsi="Arial"/>
          <w:noProof w:val="0"/>
          <w:rtl/>
        </w:rPr>
      </w:pPr>
      <w:r>
        <w:rPr>
          <w:rFonts w:ascii="Arial" w:hAnsi="Arial" w:hint="cs"/>
          <w:noProof w:val="0"/>
          <w:rtl/>
        </w:rPr>
        <w:t xml:space="preserve">המסקנה הנובעת מכך היא, </w:t>
      </w:r>
      <w:r w:rsidR="009765F6">
        <w:rPr>
          <w:rFonts w:ascii="Arial" w:hAnsi="Arial" w:hint="cs"/>
          <w:noProof w:val="0"/>
          <w:rtl/>
        </w:rPr>
        <w:t>שביטול</w:t>
      </w:r>
      <w:r>
        <w:rPr>
          <w:rFonts w:ascii="Arial" w:hAnsi="Arial" w:hint="cs"/>
          <w:noProof w:val="0"/>
          <w:rtl/>
        </w:rPr>
        <w:t xml:space="preserve"> חוזה המכר מביא לפקיעת המשכון והמשכנתא, והזכות היחידה שנותרה לבנק היא זכות ההשבה של התמורה ששולמה לתובע, העומדת כאמור על סכום שבין 100 ל-150 אלף ₪. </w:t>
      </w:r>
    </w:p>
    <w:p w:rsidR="00D75D07" w:rsidRDefault="00D75D07" w:rsidP="00844075">
      <w:pPr>
        <w:tabs>
          <w:tab w:val="left" w:pos="8023"/>
        </w:tabs>
        <w:spacing w:line="360" w:lineRule="auto"/>
        <w:ind w:left="369"/>
        <w:jc w:val="both"/>
        <w:rPr>
          <w:rFonts w:ascii="Arial" w:hAnsi="Arial"/>
          <w:noProof w:val="0"/>
          <w:rtl/>
        </w:rPr>
      </w:pPr>
      <w:r>
        <w:rPr>
          <w:rFonts w:ascii="Arial" w:hAnsi="Arial" w:hint="cs"/>
          <w:noProof w:val="0"/>
          <w:rtl/>
        </w:rPr>
        <w:t xml:space="preserve">נמצא שגם על-פי דיני המשכון התוצאה זהה לזו שעל-פי דיני החוזים. </w:t>
      </w:r>
    </w:p>
    <w:p w:rsidR="00134C33" w:rsidRPr="00782A70" w:rsidRDefault="00134C33" w:rsidP="00782A70">
      <w:pPr>
        <w:spacing w:line="360" w:lineRule="auto"/>
        <w:ind w:right="426"/>
        <w:jc w:val="both"/>
        <w:rPr>
          <w:rFonts w:ascii="Arial" w:hAnsi="Arial"/>
          <w:noProof w:val="0"/>
        </w:rPr>
      </w:pPr>
    </w:p>
    <w:p w:rsidR="009765F6" w:rsidRDefault="00BD6516" w:rsidP="00BF1F92">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יודגש, כי בשונה מהמקרה שנדון בעניין </w:t>
      </w:r>
      <w:r w:rsidRPr="00BD6516">
        <w:rPr>
          <w:rFonts w:ascii="Arial" w:hAnsi="Arial" w:hint="cs"/>
          <w:b/>
          <w:bCs/>
          <w:noProof w:val="0"/>
          <w:rtl/>
        </w:rPr>
        <w:t>שטיינמץ</w:t>
      </w:r>
      <w:r>
        <w:rPr>
          <w:rFonts w:ascii="Arial" w:hAnsi="Arial" w:hint="cs"/>
          <w:noProof w:val="0"/>
          <w:rtl/>
        </w:rPr>
        <w:t>, הבנק אינו יכול להיכנס בנעליו של אגמי, מכוח סעיף 20 ל</w:t>
      </w:r>
      <w:r w:rsidRPr="00BD6516">
        <w:rPr>
          <w:rFonts w:ascii="Arial" w:hAnsi="Arial" w:hint="cs"/>
          <w:b/>
          <w:bCs/>
          <w:noProof w:val="0"/>
          <w:rtl/>
        </w:rPr>
        <w:t>חוק המשכון, תשכ"ז-1967</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BD6516">
        <w:rPr>
          <w:rFonts w:ascii="Arial" w:hAnsi="Arial" w:hint="cs"/>
          <w:b/>
          <w:bCs/>
          <w:noProof w:val="0"/>
          <w:rtl/>
        </w:rPr>
        <w:t>חוק המשכון</w:t>
      </w:r>
      <w:r>
        <w:rPr>
          <w:rFonts w:ascii="Arial" w:hAnsi="Arial" w:hint="cs"/>
          <w:noProof w:val="0"/>
          <w:rtl/>
        </w:rPr>
        <w:t xml:space="preserve">"), כדי לתבוע </w:t>
      </w:r>
      <w:r w:rsidR="00EA28B2">
        <w:rPr>
          <w:rFonts w:ascii="Arial" w:hAnsi="Arial" w:hint="cs"/>
          <w:noProof w:val="0"/>
          <w:rtl/>
        </w:rPr>
        <w:t>א</w:t>
      </w:r>
      <w:r w:rsidR="0037213F">
        <w:rPr>
          <w:rFonts w:ascii="Arial" w:hAnsi="Arial" w:hint="cs"/>
          <w:noProof w:val="0"/>
          <w:rtl/>
        </w:rPr>
        <w:t>ת זכות ההחזקה בדירה או את רישומו</w:t>
      </w:r>
      <w:r w:rsidR="00EA28B2">
        <w:rPr>
          <w:rFonts w:ascii="Arial" w:hAnsi="Arial" w:hint="cs"/>
          <w:noProof w:val="0"/>
          <w:rtl/>
        </w:rPr>
        <w:t xml:space="preserve"> כבעלים של הדירה במקומו של אגמי (ראו </w:t>
      </w:r>
      <w:r w:rsidR="00EA28B2" w:rsidRPr="009765F6">
        <w:rPr>
          <w:rFonts w:ascii="Arial" w:hAnsi="Arial" w:hint="cs"/>
          <w:b/>
          <w:bCs/>
          <w:noProof w:val="0"/>
          <w:rtl/>
        </w:rPr>
        <w:t>שטיינמץ</w:t>
      </w:r>
      <w:r w:rsidR="00EA28B2">
        <w:rPr>
          <w:rFonts w:ascii="Arial" w:hAnsi="Arial" w:hint="cs"/>
          <w:noProof w:val="0"/>
          <w:rtl/>
        </w:rPr>
        <w:t>, עמ' 602-601), שכן, במקרה דנן לא ניתנה לאגמי הלוואה ל</w:t>
      </w:r>
      <w:r w:rsidR="009765F6">
        <w:rPr>
          <w:rFonts w:ascii="Arial" w:hAnsi="Arial" w:hint="cs"/>
          <w:noProof w:val="0"/>
          <w:rtl/>
        </w:rPr>
        <w:t>שם רכישת הדירה וכספי ההלוואה לא הועברו לתובע, כדרך הנהוגה בהלוואת משכנתא שניתנת לשם רכישת נכס מקרקעין. כאשר מוכר הדירה מקבל לידיו את התמורה, או חלקה, מהבנק המלווה, אזי ברור, שבהתבטל חוזה המכר, הוא חייב בהשבת התמורה שהתקבלה לבנק. אין זה המקרה שלפנינו, שבו ניתנו לאגמי הלוואות ו</w:t>
      </w:r>
      <w:r w:rsidR="0026257F">
        <w:rPr>
          <w:rFonts w:ascii="Arial" w:hAnsi="Arial" w:hint="cs"/>
          <w:noProof w:val="0"/>
          <w:rtl/>
        </w:rPr>
        <w:t>אשראים</w:t>
      </w:r>
      <w:r w:rsidR="009765F6">
        <w:rPr>
          <w:rFonts w:ascii="Arial" w:hAnsi="Arial" w:hint="cs"/>
          <w:noProof w:val="0"/>
          <w:rtl/>
        </w:rPr>
        <w:t xml:space="preserve">, כאשר זכויותיו לפי חוזה המכר היוו אחת מהבטוחות לפירעונם, אך לא ניתנה לאגמי הלוואה ישירה לשם רכישת הדירה ולא הועברו כספים מהבנק לידי התובע. </w:t>
      </w:r>
    </w:p>
    <w:p w:rsidR="009765F6" w:rsidRDefault="009765F6" w:rsidP="00687A52">
      <w:pPr>
        <w:pStyle w:val="ad"/>
        <w:spacing w:line="360" w:lineRule="auto"/>
        <w:ind w:left="369"/>
        <w:jc w:val="both"/>
        <w:rPr>
          <w:rFonts w:ascii="Arial" w:hAnsi="Arial"/>
          <w:noProof w:val="0"/>
          <w:rtl/>
        </w:rPr>
      </w:pPr>
      <w:r>
        <w:rPr>
          <w:rFonts w:ascii="Arial" w:hAnsi="Arial" w:hint="cs"/>
          <w:noProof w:val="0"/>
          <w:rtl/>
        </w:rPr>
        <w:t>די לשם כך לצטט את דבריה של אליאס בתצהירה (בסעיף 11): "</w:t>
      </w:r>
      <w:r w:rsidRPr="0051451C">
        <w:rPr>
          <w:rFonts w:ascii="Arial" w:hAnsi="Arial" w:hint="cs"/>
          <w:b/>
          <w:bCs/>
          <w:noProof w:val="0"/>
          <w:rtl/>
        </w:rPr>
        <w:t>למעשה, הבנק כלל לא היה חלק מעסקת המכר, לא ליווה את עסקת המכר, ולא התנה את מתן האשראי בהעברתו לידי התובע; אם היה הבנק מבקש ללוות את העסקה, כפי שעושה בנק למשכנתאות, הוא היה מנפיק שיק בנקאי או מבצע העברה בנקאית ישירות לחשבונו של התובע ודורש מן התובע אישורים על תשלומים שבוצעו ע"י הנתבעת 1. מבחינת הבנק הוא הסכים לשעב</w:t>
      </w:r>
      <w:r w:rsidR="00687A52">
        <w:rPr>
          <w:rFonts w:ascii="Arial" w:hAnsi="Arial" w:hint="cs"/>
          <w:b/>
          <w:bCs/>
          <w:noProof w:val="0"/>
          <w:rtl/>
        </w:rPr>
        <w:t>ד</w:t>
      </w:r>
      <w:r w:rsidRPr="0051451C">
        <w:rPr>
          <w:rFonts w:ascii="Arial" w:hAnsi="Arial" w:hint="cs"/>
          <w:b/>
          <w:bCs/>
          <w:noProof w:val="0"/>
          <w:rtl/>
        </w:rPr>
        <w:t xml:space="preserve"> את הזכויות על פי הסכם המכר והעניק אשראי לצרכים השוטפים של הנתבעים 1 ו-2</w:t>
      </w:r>
      <w:r w:rsidR="0051451C">
        <w:rPr>
          <w:rFonts w:ascii="Arial" w:hAnsi="Arial" w:hint="cs"/>
          <w:noProof w:val="0"/>
          <w:rtl/>
        </w:rPr>
        <w:t xml:space="preserve">". </w:t>
      </w:r>
    </w:p>
    <w:p w:rsidR="0051451C" w:rsidRDefault="0051451C" w:rsidP="009765F6">
      <w:pPr>
        <w:pStyle w:val="ad"/>
        <w:spacing w:line="360" w:lineRule="auto"/>
        <w:ind w:left="369"/>
        <w:jc w:val="both"/>
        <w:rPr>
          <w:rFonts w:ascii="Arial" w:hAnsi="Arial"/>
          <w:noProof w:val="0"/>
          <w:rtl/>
        </w:rPr>
      </w:pPr>
      <w:r>
        <w:rPr>
          <w:rFonts w:ascii="Arial" w:hAnsi="Arial" w:hint="cs"/>
          <w:noProof w:val="0"/>
          <w:rtl/>
        </w:rPr>
        <w:t>אוסיף, שגם אילו הבנק היה רשאי להיכנס בנעלי אגמי (ואין הדבר כך), אזי היה אליו לשלם לתובע את יתרת התמורה במקומו (</w:t>
      </w:r>
      <w:r w:rsidRPr="0051451C">
        <w:rPr>
          <w:rFonts w:ascii="Arial" w:hAnsi="Arial" w:hint="cs"/>
          <w:b/>
          <w:bCs/>
          <w:noProof w:val="0"/>
          <w:rtl/>
        </w:rPr>
        <w:t>שטיינמיץ</w:t>
      </w:r>
      <w:r>
        <w:rPr>
          <w:rFonts w:ascii="Arial" w:hAnsi="Arial" w:hint="cs"/>
          <w:noProof w:val="0"/>
          <w:rtl/>
        </w:rPr>
        <w:t xml:space="preserve">, עמ' 604), והבנק ודאי אינו רוצה בכך. </w:t>
      </w:r>
    </w:p>
    <w:p w:rsidR="0051451C" w:rsidRPr="009765F6" w:rsidRDefault="0051451C" w:rsidP="009765F6">
      <w:pPr>
        <w:pStyle w:val="ad"/>
        <w:spacing w:line="360" w:lineRule="auto"/>
        <w:ind w:left="369"/>
        <w:jc w:val="both"/>
        <w:rPr>
          <w:rFonts w:ascii="Arial" w:hAnsi="Arial"/>
          <w:noProof w:val="0"/>
        </w:rPr>
      </w:pPr>
    </w:p>
    <w:p w:rsidR="0051451C" w:rsidRDefault="0051451C" w:rsidP="00687A52">
      <w:pPr>
        <w:pStyle w:val="ad"/>
        <w:numPr>
          <w:ilvl w:val="0"/>
          <w:numId w:val="1"/>
        </w:numPr>
        <w:spacing w:line="360" w:lineRule="auto"/>
        <w:ind w:left="369"/>
        <w:jc w:val="both"/>
        <w:rPr>
          <w:rFonts w:ascii="Arial" w:hAnsi="Arial"/>
          <w:noProof w:val="0"/>
        </w:rPr>
      </w:pPr>
      <w:r>
        <w:rPr>
          <w:rFonts w:ascii="Arial" w:hAnsi="Arial" w:hint="cs"/>
          <w:noProof w:val="0"/>
          <w:rtl/>
        </w:rPr>
        <w:t>הבנק אף אינו יכול לטעון להסתמכות על חוזה המכר, רישום הערת האזהרה לטובת אגמי, מסמך ההוראות ואף שטר המכר</w:t>
      </w:r>
      <w:r w:rsidR="00616A13">
        <w:rPr>
          <w:rFonts w:ascii="Arial" w:hAnsi="Arial" w:hint="cs"/>
          <w:noProof w:val="0"/>
          <w:rtl/>
        </w:rPr>
        <w:t>,</w:t>
      </w:r>
      <w:r>
        <w:rPr>
          <w:rFonts w:ascii="Arial" w:hAnsi="Arial" w:hint="cs"/>
          <w:noProof w:val="0"/>
          <w:rtl/>
        </w:rPr>
        <w:t xml:space="preserve"> כדי להצדיק את מימוש המשכון והמשכנתא לשם פירעון חובות אגמי, משום שהסתמכות זו נוגדת את הפסיקה</w:t>
      </w:r>
      <w:r w:rsidR="00687A52">
        <w:rPr>
          <w:rFonts w:ascii="Arial" w:hAnsi="Arial" w:hint="cs"/>
          <w:noProof w:val="0"/>
          <w:rtl/>
        </w:rPr>
        <w:t xml:space="preserve"> שהובאה לעיל, ומשום שלא הוכח</w:t>
      </w:r>
      <w:r>
        <w:rPr>
          <w:rFonts w:ascii="Arial" w:hAnsi="Arial" w:hint="cs"/>
          <w:noProof w:val="0"/>
          <w:rtl/>
        </w:rPr>
        <w:t xml:space="preserve"> מתן הלוואה מסוימת כלשהי בקשר לדירה וכן לא הוכח מה היה חלקה של הדירה (כלומר, זכויותיו של אגמי בה) מתוך כל הבטוחות האחרות, שהבטיחו </w:t>
      </w:r>
      <w:r w:rsidR="00687A52">
        <w:rPr>
          <w:rFonts w:ascii="Arial" w:hAnsi="Arial" w:hint="cs"/>
          <w:noProof w:val="0"/>
          <w:rtl/>
        </w:rPr>
        <w:t xml:space="preserve">גם הן </w:t>
      </w:r>
      <w:r>
        <w:rPr>
          <w:rFonts w:ascii="Arial" w:hAnsi="Arial" w:hint="cs"/>
          <w:noProof w:val="0"/>
          <w:rtl/>
        </w:rPr>
        <w:t>את פירעון ההלוואות שניתנו (ראו תצהירה של אליאס, שפירטה בסעיף 2 שני נכסים נוספים שהיו משועבדים כבטוחות</w:t>
      </w:r>
      <w:r w:rsidR="00687A52">
        <w:rPr>
          <w:rFonts w:ascii="Arial" w:hAnsi="Arial" w:hint="cs"/>
          <w:noProof w:val="0"/>
          <w:rtl/>
        </w:rPr>
        <w:t xml:space="preserve"> ותצהירו של חיימוב שפירט בסעיף 4 ארבעה נכסים נוספים</w:t>
      </w:r>
      <w:r>
        <w:rPr>
          <w:rFonts w:ascii="Arial" w:hAnsi="Arial" w:hint="cs"/>
          <w:noProof w:val="0"/>
          <w:rtl/>
        </w:rPr>
        <w:t xml:space="preserve">). </w:t>
      </w:r>
    </w:p>
    <w:p w:rsidR="0051451C" w:rsidRDefault="0051451C" w:rsidP="0051451C">
      <w:pPr>
        <w:pStyle w:val="ad"/>
        <w:spacing w:line="360" w:lineRule="auto"/>
        <w:ind w:left="369"/>
        <w:jc w:val="both"/>
        <w:rPr>
          <w:rFonts w:ascii="Arial" w:hAnsi="Arial"/>
          <w:noProof w:val="0"/>
          <w:rtl/>
        </w:rPr>
      </w:pPr>
      <w:r>
        <w:rPr>
          <w:rFonts w:ascii="Arial" w:hAnsi="Arial" w:hint="cs"/>
          <w:noProof w:val="0"/>
          <w:rtl/>
        </w:rPr>
        <w:t>אגמי טען, אמנם, בחקירתו (עמ' 209), כי עבור משכון הדירה הוא קיבל מהבנק הלוואה בסך 850,000 ₪, אך לא סיפק כל ראיה לכך ו</w:t>
      </w:r>
      <w:r w:rsidR="003133BF">
        <w:rPr>
          <w:rFonts w:ascii="Arial" w:hAnsi="Arial" w:hint="cs"/>
          <w:noProof w:val="0"/>
          <w:rtl/>
        </w:rPr>
        <w:t>הסתפק באמירה (עמ' 213): "</w:t>
      </w:r>
      <w:r w:rsidR="003133BF" w:rsidRPr="003133BF">
        <w:rPr>
          <w:rFonts w:ascii="Arial" w:hAnsi="Arial" w:hint="cs"/>
          <w:b/>
          <w:bCs/>
          <w:noProof w:val="0"/>
          <w:rtl/>
        </w:rPr>
        <w:t>כתוב או לא כתוב, כולנו יודעים</w:t>
      </w:r>
      <w:r w:rsidR="003133BF">
        <w:rPr>
          <w:rFonts w:ascii="Arial" w:hAnsi="Arial" w:hint="cs"/>
          <w:noProof w:val="0"/>
          <w:rtl/>
        </w:rPr>
        <w:t>".</w:t>
      </w:r>
    </w:p>
    <w:p w:rsidR="003133BF" w:rsidRDefault="003133BF" w:rsidP="003133BF">
      <w:pPr>
        <w:pStyle w:val="ad"/>
        <w:spacing w:line="360" w:lineRule="auto"/>
        <w:ind w:left="369"/>
        <w:jc w:val="both"/>
        <w:rPr>
          <w:rFonts w:ascii="Arial" w:hAnsi="Arial"/>
          <w:noProof w:val="0"/>
          <w:rtl/>
        </w:rPr>
      </w:pPr>
      <w:r>
        <w:rPr>
          <w:rFonts w:ascii="Arial" w:hAnsi="Arial" w:hint="cs"/>
          <w:noProof w:val="0"/>
          <w:rtl/>
        </w:rPr>
        <w:t xml:space="preserve">הבנק, מצדו, הכחיש קשר בין מתן הלוואה מסוימת לבין </w:t>
      </w:r>
      <w:r w:rsidR="006D23B1">
        <w:rPr>
          <w:rFonts w:ascii="Arial" w:hAnsi="Arial" w:hint="cs"/>
          <w:noProof w:val="0"/>
          <w:rtl/>
        </w:rPr>
        <w:t>שעבוד</w:t>
      </w:r>
      <w:r>
        <w:rPr>
          <w:rFonts w:ascii="Arial" w:hAnsi="Arial" w:hint="cs"/>
          <w:noProof w:val="0"/>
          <w:rtl/>
        </w:rPr>
        <w:t xml:space="preserve"> הדירה, אליאס הפנתה בתצהירה (סעיף 11) לתדפיסי יתרות חשבון אגמי אצלה, והוסיפה: ""</w:t>
      </w:r>
      <w:r w:rsidRPr="003133BF">
        <w:rPr>
          <w:rFonts w:ascii="Arial" w:hAnsi="Arial" w:hint="cs"/>
          <w:b/>
          <w:bCs/>
          <w:noProof w:val="0"/>
          <w:rtl/>
        </w:rPr>
        <w:t>עיון בתדפיסים אלה מראה בפירוש כי אין כל אקוויוולנטיות בין התמורה על פי הסכם המכר לאשראים שהועמדו לנתבעים 1-2 בחשבונם</w:t>
      </w:r>
      <w:r>
        <w:rPr>
          <w:rFonts w:ascii="Arial" w:hAnsi="Arial" w:hint="cs"/>
          <w:noProof w:val="0"/>
          <w:rtl/>
        </w:rPr>
        <w:t xml:space="preserve">".  </w:t>
      </w:r>
    </w:p>
    <w:p w:rsidR="00687A52" w:rsidRDefault="00687A52" w:rsidP="003133BF">
      <w:pPr>
        <w:pStyle w:val="ad"/>
        <w:spacing w:line="360" w:lineRule="auto"/>
        <w:ind w:left="369"/>
        <w:jc w:val="both"/>
        <w:rPr>
          <w:rFonts w:ascii="Arial" w:hAnsi="Arial"/>
          <w:noProof w:val="0"/>
          <w:rtl/>
        </w:rPr>
      </w:pPr>
      <w:r>
        <w:rPr>
          <w:rFonts w:ascii="Arial" w:hAnsi="Arial" w:hint="cs"/>
          <w:noProof w:val="0"/>
          <w:rtl/>
        </w:rPr>
        <w:lastRenderedPageBreak/>
        <w:t>אוסיף, שאילו הבנק היה נותן הלוואה מסוימת בהסתמך על הדירה הספציפית, אזי צודק היה התובע בטענתו כי הבנק התרשל בכך שלא בדק את חוזה המ</w:t>
      </w:r>
      <w:r w:rsidR="00616A13">
        <w:rPr>
          <w:rFonts w:ascii="Arial" w:hAnsi="Arial" w:hint="cs"/>
          <w:noProof w:val="0"/>
          <w:rtl/>
        </w:rPr>
        <w:t>כר ולא בירר מהי התמורה ששולמה בג</w:t>
      </w:r>
      <w:r>
        <w:rPr>
          <w:rFonts w:ascii="Arial" w:hAnsi="Arial" w:hint="cs"/>
          <w:noProof w:val="0"/>
          <w:rtl/>
        </w:rPr>
        <w:t xml:space="preserve">ינו קודם למתן אותה הלוואה מסוימת. </w:t>
      </w:r>
    </w:p>
    <w:p w:rsidR="003133BF" w:rsidRPr="003133BF" w:rsidRDefault="003133BF" w:rsidP="003133BF">
      <w:pPr>
        <w:pStyle w:val="ad"/>
        <w:spacing w:line="360" w:lineRule="auto"/>
        <w:ind w:left="369"/>
        <w:jc w:val="both"/>
        <w:rPr>
          <w:rFonts w:ascii="Arial" w:hAnsi="Arial"/>
          <w:noProof w:val="0"/>
        </w:rPr>
      </w:pPr>
    </w:p>
    <w:p w:rsidR="009A154A" w:rsidRDefault="003133BF" w:rsidP="003133BF">
      <w:pPr>
        <w:pStyle w:val="ad"/>
        <w:numPr>
          <w:ilvl w:val="0"/>
          <w:numId w:val="1"/>
        </w:numPr>
        <w:spacing w:line="360" w:lineRule="auto"/>
        <w:ind w:left="369"/>
        <w:jc w:val="both"/>
        <w:rPr>
          <w:rFonts w:ascii="Arial" w:hAnsi="Arial"/>
          <w:noProof w:val="0"/>
        </w:rPr>
      </w:pPr>
      <w:r>
        <w:rPr>
          <w:rFonts w:ascii="Arial" w:hAnsi="Arial" w:hint="cs"/>
          <w:noProof w:val="0"/>
          <w:rtl/>
        </w:rPr>
        <w:t xml:space="preserve">יצוין, כי על-פי הפירוט המופיע בסעיף 43 לתצהיר התובע (שנעשה על-פי המסמכים שהתקבלו מהבנק במסגרת הליכי גילוי המסמכים), כל ההלוואות שניתנו לאגמי, ניתנו לפני רישום הבעלות בדירה על שם אגמי ולפני רישום המשכנתא. </w:t>
      </w:r>
    </w:p>
    <w:p w:rsidR="003133BF" w:rsidRDefault="003133BF" w:rsidP="003133BF">
      <w:pPr>
        <w:pStyle w:val="ad"/>
        <w:spacing w:line="360" w:lineRule="auto"/>
        <w:ind w:left="369"/>
        <w:jc w:val="both"/>
        <w:rPr>
          <w:rFonts w:ascii="Arial" w:hAnsi="Arial"/>
          <w:noProof w:val="0"/>
          <w:rtl/>
        </w:rPr>
      </w:pPr>
      <w:r>
        <w:rPr>
          <w:rFonts w:ascii="Arial" w:hAnsi="Arial" w:hint="cs"/>
          <w:noProof w:val="0"/>
          <w:rtl/>
        </w:rPr>
        <w:t xml:space="preserve">הבנק לא הכחיש את הפירוט האמור. </w:t>
      </w:r>
    </w:p>
    <w:p w:rsidR="003133BF" w:rsidRDefault="003133BF" w:rsidP="00687A52">
      <w:pPr>
        <w:pStyle w:val="ad"/>
        <w:spacing w:line="360" w:lineRule="auto"/>
        <w:ind w:left="369"/>
        <w:jc w:val="both"/>
        <w:rPr>
          <w:rFonts w:ascii="Arial" w:hAnsi="Arial"/>
          <w:noProof w:val="0"/>
          <w:rtl/>
        </w:rPr>
      </w:pPr>
      <w:r>
        <w:rPr>
          <w:rFonts w:ascii="Arial" w:hAnsi="Arial" w:hint="cs"/>
          <w:noProof w:val="0"/>
          <w:rtl/>
        </w:rPr>
        <w:t xml:space="preserve">חיימוב התייחס </w:t>
      </w:r>
      <w:r w:rsidR="00411090">
        <w:rPr>
          <w:rFonts w:ascii="Arial" w:hAnsi="Arial" w:hint="cs"/>
          <w:noProof w:val="0"/>
          <w:rtl/>
        </w:rPr>
        <w:t>בתצהירו (סעיף 8.2) להלוואה שניתנה לאגמי בסך 1,575,000 ₪, לאחר רישום הבעלות והמשכנתא, אך הוסיף: "</w:t>
      </w:r>
      <w:r w:rsidR="00411090" w:rsidRPr="00411090">
        <w:rPr>
          <w:rFonts w:ascii="Arial" w:hAnsi="Arial" w:hint="cs"/>
          <w:b/>
          <w:bCs/>
          <w:noProof w:val="0"/>
          <w:rtl/>
        </w:rPr>
        <w:t xml:space="preserve">מדובר בהלוואת מחזור חוב </w:t>
      </w:r>
      <w:r w:rsidR="00687A52">
        <w:rPr>
          <w:rFonts w:ascii="Arial" w:hAnsi="Arial" w:hint="cs"/>
          <w:b/>
          <w:bCs/>
          <w:noProof w:val="0"/>
          <w:rtl/>
        </w:rPr>
        <w:t>ע</w:t>
      </w:r>
      <w:r w:rsidR="00411090" w:rsidRPr="00411090">
        <w:rPr>
          <w:rFonts w:ascii="Arial" w:hAnsi="Arial" w:hint="cs"/>
          <w:b/>
          <w:bCs/>
          <w:noProof w:val="0"/>
          <w:rtl/>
        </w:rPr>
        <w:t>ל בסיס הביטחונו</w:t>
      </w:r>
      <w:r w:rsidR="00411090" w:rsidRPr="00411090">
        <w:rPr>
          <w:rFonts w:ascii="Arial" w:hAnsi="Arial" w:hint="eastAsia"/>
          <w:b/>
          <w:bCs/>
          <w:noProof w:val="0"/>
          <w:rtl/>
        </w:rPr>
        <w:t>ת</w:t>
      </w:r>
      <w:r w:rsidR="00411090" w:rsidRPr="00411090">
        <w:rPr>
          <w:rFonts w:ascii="Arial" w:hAnsi="Arial" w:hint="cs"/>
          <w:b/>
          <w:bCs/>
          <w:noProof w:val="0"/>
          <w:rtl/>
        </w:rPr>
        <w:t xml:space="preserve"> שעמדו באותה עת בחשבון ואין המדובר בהלוואה חדשה</w:t>
      </w:r>
      <w:r w:rsidR="00411090">
        <w:rPr>
          <w:rFonts w:ascii="Arial" w:hAnsi="Arial" w:hint="cs"/>
          <w:noProof w:val="0"/>
          <w:rtl/>
        </w:rPr>
        <w:t xml:space="preserve">". </w:t>
      </w:r>
    </w:p>
    <w:p w:rsidR="00687A52" w:rsidRDefault="00411090" w:rsidP="003133BF">
      <w:pPr>
        <w:pStyle w:val="ad"/>
        <w:spacing w:line="360" w:lineRule="auto"/>
        <w:ind w:left="369"/>
        <w:jc w:val="both"/>
        <w:rPr>
          <w:rFonts w:ascii="Arial" w:hAnsi="Arial"/>
          <w:noProof w:val="0"/>
          <w:rtl/>
        </w:rPr>
      </w:pPr>
      <w:r>
        <w:rPr>
          <w:rFonts w:ascii="Arial" w:hAnsi="Arial" w:hint="cs"/>
          <w:noProof w:val="0"/>
          <w:rtl/>
        </w:rPr>
        <w:t>בחקירתו אישר חיימוב (עמ' 231) כי לפי הנתונים שבפניו, לא ניתנה כל הלוואה לאחר יום 1.11.2015, מועד רישום הבעלות והמשכנתא, מלבד אותה הלוואת מחזור, אך הוסיף למען הזהירות: "</w:t>
      </w:r>
      <w:r w:rsidRPr="00411090">
        <w:rPr>
          <w:rFonts w:ascii="Arial" w:hAnsi="Arial" w:hint="cs"/>
          <w:b/>
          <w:bCs/>
          <w:noProof w:val="0"/>
          <w:rtl/>
        </w:rPr>
        <w:t>יכול להיות שניתנו עוד, יכול להיות שהיו הלוואות אחרות, אני לא יודע</w:t>
      </w:r>
      <w:r>
        <w:rPr>
          <w:rFonts w:ascii="Arial" w:hAnsi="Arial" w:hint="cs"/>
          <w:noProof w:val="0"/>
          <w:rtl/>
        </w:rPr>
        <w:t xml:space="preserve">". הבנק לא הציג כל ראיה להלוואה נוספת שניתנה לאחר רישום המשכנתא. </w:t>
      </w:r>
    </w:p>
    <w:p w:rsidR="00205203" w:rsidRDefault="00411090" w:rsidP="003133BF">
      <w:pPr>
        <w:pStyle w:val="ad"/>
        <w:spacing w:line="360" w:lineRule="auto"/>
        <w:ind w:left="369"/>
        <w:jc w:val="both"/>
        <w:rPr>
          <w:rFonts w:ascii="Arial" w:hAnsi="Arial"/>
          <w:noProof w:val="0"/>
          <w:rtl/>
        </w:rPr>
      </w:pPr>
      <w:r>
        <w:rPr>
          <w:rFonts w:ascii="Arial" w:hAnsi="Arial" w:hint="cs"/>
          <w:noProof w:val="0"/>
          <w:rtl/>
        </w:rPr>
        <w:t xml:space="preserve">המסקנה האמורה, </w:t>
      </w:r>
      <w:r w:rsidR="00205203">
        <w:rPr>
          <w:rFonts w:ascii="Arial" w:hAnsi="Arial" w:hint="cs"/>
          <w:noProof w:val="0"/>
          <w:rtl/>
        </w:rPr>
        <w:t xml:space="preserve">לפיה לא ניתנה כל הלוואה נוספת לאגמי לאחר רישום הבעלות והמשכנתא, עולה גם מהטבלה שערך הבנק בסיכומיו (עמ' 12). </w:t>
      </w:r>
    </w:p>
    <w:p w:rsidR="00411090" w:rsidRPr="00F26403" w:rsidRDefault="00205203" w:rsidP="00AC3A4D">
      <w:pPr>
        <w:pStyle w:val="ad"/>
        <w:spacing w:line="360" w:lineRule="auto"/>
        <w:ind w:left="369"/>
        <w:jc w:val="both"/>
        <w:rPr>
          <w:rFonts w:ascii="Arial" w:hAnsi="Arial"/>
          <w:noProof w:val="0"/>
        </w:rPr>
      </w:pPr>
      <w:r>
        <w:rPr>
          <w:rFonts w:ascii="Arial" w:hAnsi="Arial" w:hint="cs"/>
          <w:noProof w:val="0"/>
          <w:rtl/>
        </w:rPr>
        <w:t>נמצא</w:t>
      </w:r>
      <w:r w:rsidR="00420EA2">
        <w:rPr>
          <w:rFonts w:ascii="Arial" w:hAnsi="Arial" w:hint="cs"/>
          <w:noProof w:val="0"/>
          <w:rtl/>
        </w:rPr>
        <w:t>,</w:t>
      </w:r>
      <w:r>
        <w:rPr>
          <w:rFonts w:ascii="Arial" w:hAnsi="Arial" w:hint="cs"/>
          <w:noProof w:val="0"/>
          <w:rtl/>
        </w:rPr>
        <w:t xml:space="preserve"> שכל ההלוואות שניתנו לאגמי ניתנו על סמך המשכון בלבד (להבדיל מ</w:t>
      </w:r>
      <w:r w:rsidR="008A3CD0">
        <w:rPr>
          <w:rFonts w:ascii="Arial" w:hAnsi="Arial" w:hint="cs"/>
          <w:noProof w:val="0"/>
          <w:rtl/>
        </w:rPr>
        <w:t>ה</w:t>
      </w:r>
      <w:r>
        <w:rPr>
          <w:rFonts w:ascii="Arial" w:hAnsi="Arial" w:hint="cs"/>
          <w:noProof w:val="0"/>
          <w:rtl/>
        </w:rPr>
        <w:t xml:space="preserve">משכנתא), שמשכן </w:t>
      </w:r>
      <w:r w:rsidR="00AC3A4D">
        <w:rPr>
          <w:rFonts w:ascii="Arial" w:hAnsi="Arial" w:hint="cs"/>
          <w:noProof w:val="0"/>
          <w:rtl/>
        </w:rPr>
        <w:t>את זכויותיו</w:t>
      </w:r>
      <w:r>
        <w:rPr>
          <w:rFonts w:ascii="Arial" w:hAnsi="Arial" w:hint="cs"/>
          <w:noProof w:val="0"/>
          <w:rtl/>
        </w:rPr>
        <w:t xml:space="preserve"> של אגמי לפי חוזה המכר, וכמובן שהמשכון לא יכ</w:t>
      </w:r>
      <w:r w:rsidR="008A3CD0">
        <w:rPr>
          <w:rFonts w:ascii="Arial" w:hAnsi="Arial" w:hint="cs"/>
          <w:noProof w:val="0"/>
          <w:rtl/>
        </w:rPr>
        <w:t>ו</w:t>
      </w:r>
      <w:r>
        <w:rPr>
          <w:rFonts w:ascii="Arial" w:hAnsi="Arial" w:hint="cs"/>
          <w:noProof w:val="0"/>
          <w:rtl/>
        </w:rPr>
        <w:t xml:space="preserve">ל לתפוס יותר מהזכויות שהיו לאגמי: העברת זכויות הבעלות אליו בכפוף לתשלום מלוא התמורה. משלא שולמה התמורה, אגמי לא היה זכאי להעברת הבעלות על שמו ולבנק נותרו זכויות שלא ניתן לממשן (מלבד חובת השבת התמורה ששולמה לתובע). </w:t>
      </w:r>
      <w:r w:rsidR="00411090" w:rsidRPr="00205203">
        <w:rPr>
          <w:rFonts w:ascii="Arial" w:hAnsi="Arial" w:hint="cs"/>
          <w:noProof w:val="0"/>
          <w:rtl/>
        </w:rPr>
        <w:t xml:space="preserve"> </w:t>
      </w:r>
      <w:r w:rsidR="00411090" w:rsidRPr="00F26403">
        <w:rPr>
          <w:rFonts w:ascii="Arial" w:hAnsi="Arial" w:hint="cs"/>
          <w:noProof w:val="0"/>
          <w:rtl/>
        </w:rPr>
        <w:t xml:space="preserve"> </w:t>
      </w:r>
    </w:p>
    <w:p w:rsidR="009A154A" w:rsidRDefault="00205203" w:rsidP="008A3CD0">
      <w:pPr>
        <w:pStyle w:val="ad"/>
        <w:spacing w:line="360" w:lineRule="auto"/>
        <w:ind w:left="369"/>
        <w:jc w:val="both"/>
        <w:rPr>
          <w:rFonts w:ascii="Arial" w:hAnsi="Arial"/>
          <w:noProof w:val="0"/>
        </w:rPr>
      </w:pPr>
      <w:r>
        <w:rPr>
          <w:rFonts w:ascii="Arial" w:hAnsi="Arial" w:hint="cs"/>
          <w:noProof w:val="0"/>
          <w:rtl/>
        </w:rPr>
        <w:t>התוצאה הנובעת מכך היא</w:t>
      </w:r>
      <w:r w:rsidR="008A3CD0">
        <w:rPr>
          <w:rFonts w:ascii="Arial" w:hAnsi="Arial" w:hint="cs"/>
          <w:noProof w:val="0"/>
          <w:rtl/>
        </w:rPr>
        <w:t>,</w:t>
      </w:r>
      <w:r>
        <w:rPr>
          <w:rFonts w:ascii="Arial" w:hAnsi="Arial" w:hint="cs"/>
          <w:noProof w:val="0"/>
          <w:rtl/>
        </w:rPr>
        <w:t xml:space="preserve"> שהעובדה שהמשכנתא נרשמה בסופו של דבר, </w:t>
      </w:r>
      <w:r w:rsidR="008A3CD0">
        <w:rPr>
          <w:rFonts w:ascii="Arial" w:hAnsi="Arial" w:hint="cs"/>
          <w:noProof w:val="0"/>
          <w:rtl/>
        </w:rPr>
        <w:t xml:space="preserve">לאחר שהועברה הבעלות בדירה על שם אגמי, </w:t>
      </w:r>
      <w:r>
        <w:rPr>
          <w:rFonts w:ascii="Arial" w:hAnsi="Arial" w:hint="cs"/>
          <w:noProof w:val="0"/>
          <w:rtl/>
        </w:rPr>
        <w:t xml:space="preserve">כשההלוואות שניתנו לאגמי לא הסתמכו על הבעלות של אגמי אלא על זכויותיו החוזיות בלבד, </w:t>
      </w:r>
      <w:r w:rsidR="008A3CD0">
        <w:rPr>
          <w:rFonts w:ascii="Arial" w:hAnsi="Arial" w:hint="cs"/>
          <w:noProof w:val="0"/>
          <w:rtl/>
        </w:rPr>
        <w:t xml:space="preserve">עובדה זו </w:t>
      </w:r>
      <w:r>
        <w:rPr>
          <w:rFonts w:ascii="Arial" w:hAnsi="Arial" w:hint="cs"/>
          <w:noProof w:val="0"/>
          <w:rtl/>
        </w:rPr>
        <w:t>אינה מעלה ואינה מורידה לעניין התוצאה (השוו: 3391/</w:t>
      </w:r>
      <w:r w:rsidRPr="00F26403">
        <w:rPr>
          <w:rFonts w:ascii="Arial" w:hAnsi="Arial" w:hint="cs"/>
          <w:noProof w:val="0"/>
          <w:rtl/>
        </w:rPr>
        <w:t>22</w:t>
      </w:r>
      <w:r w:rsidRPr="00F26403">
        <w:rPr>
          <w:rFonts w:ascii="Arial" w:hAnsi="Arial" w:hint="cs"/>
          <w:b/>
          <w:bCs/>
          <w:noProof w:val="0"/>
          <w:rtl/>
        </w:rPr>
        <w:t xml:space="preserve"> בנק לאומי לישראל בע"מ נ' קונפינו</w:t>
      </w:r>
      <w:r>
        <w:rPr>
          <w:rFonts w:ascii="Arial" w:hAnsi="Arial" w:hint="cs"/>
          <w:noProof w:val="0"/>
          <w:rtl/>
        </w:rPr>
        <w:t xml:space="preserve"> (3.12.2023) פסקה 86</w:t>
      </w:r>
      <w:r w:rsidR="00F26403">
        <w:rPr>
          <w:rFonts w:ascii="Arial" w:hAnsi="Arial" w:hint="cs"/>
          <w:noProof w:val="0"/>
          <w:rtl/>
        </w:rPr>
        <w:t>)</w:t>
      </w:r>
      <w:r>
        <w:rPr>
          <w:rFonts w:ascii="Arial" w:hAnsi="Arial" w:hint="cs"/>
          <w:noProof w:val="0"/>
          <w:rtl/>
        </w:rPr>
        <w:t xml:space="preserve">. </w:t>
      </w:r>
    </w:p>
    <w:p w:rsidR="00205203" w:rsidRDefault="00205203" w:rsidP="00205203">
      <w:pPr>
        <w:pStyle w:val="ad"/>
        <w:spacing w:line="360" w:lineRule="auto"/>
        <w:ind w:left="369"/>
        <w:jc w:val="both"/>
        <w:rPr>
          <w:rFonts w:ascii="Arial" w:hAnsi="Arial"/>
          <w:noProof w:val="0"/>
        </w:rPr>
      </w:pPr>
    </w:p>
    <w:p w:rsidR="009A154A" w:rsidRDefault="00F26403"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המסקנה הנובעת מכל האמור לעיל היא, שבמישור היחסים שבין התובע לבנק, הבנק אינו רשאי להתנגד לביטול חוזה </w:t>
      </w:r>
      <w:r w:rsidR="008A3CD0">
        <w:rPr>
          <w:rFonts w:ascii="Arial" w:hAnsi="Arial" w:hint="cs"/>
          <w:noProof w:val="0"/>
          <w:rtl/>
        </w:rPr>
        <w:t>המכר, ומשחוזה המכר בטל, בטלים ע</w:t>
      </w:r>
      <w:r>
        <w:rPr>
          <w:rFonts w:ascii="Arial" w:hAnsi="Arial" w:hint="cs"/>
          <w:noProof w:val="0"/>
          <w:rtl/>
        </w:rPr>
        <w:t xml:space="preserve">מו גם הערת האזהרה </w:t>
      </w:r>
      <w:r w:rsidR="00BC1048">
        <w:rPr>
          <w:rFonts w:ascii="Arial" w:hAnsi="Arial" w:hint="cs"/>
          <w:noProof w:val="0"/>
          <w:rtl/>
        </w:rPr>
        <w:t xml:space="preserve">שנרשמו לטובת הבנק על זכויותיו של אגמי, המשכון והמשכנתא, וכל שנותרה לבנק היא זכות ההשבה של הכספים שקיבל התובע מאגמי בקשר לדירה. </w:t>
      </w:r>
    </w:p>
    <w:p w:rsidR="00BC1048" w:rsidRDefault="00BC1048" w:rsidP="00BC1048">
      <w:pPr>
        <w:pStyle w:val="ad"/>
        <w:spacing w:line="360" w:lineRule="auto"/>
        <w:ind w:left="369"/>
        <w:jc w:val="both"/>
        <w:rPr>
          <w:rFonts w:ascii="Arial" w:hAnsi="Arial"/>
          <w:noProof w:val="0"/>
          <w:rtl/>
        </w:rPr>
      </w:pPr>
      <w:r>
        <w:rPr>
          <w:rFonts w:ascii="Arial" w:hAnsi="Arial" w:hint="cs"/>
          <w:noProof w:val="0"/>
          <w:rtl/>
        </w:rPr>
        <w:t xml:space="preserve">מסקנה זו נובעת כאמור הן מכוח המערכת החוזית שנוצרה בין התובע לבנק לפי מסמך ההוראות והן מכוח דיני המשכון כפי שפורשו בפסיקת בית המשפט העליון. </w:t>
      </w:r>
    </w:p>
    <w:p w:rsidR="00BC1048" w:rsidRDefault="00BC1048" w:rsidP="00BC1048">
      <w:pPr>
        <w:spacing w:line="360" w:lineRule="auto"/>
        <w:jc w:val="both"/>
        <w:rPr>
          <w:rFonts w:ascii="Arial" w:hAnsi="Arial"/>
          <w:noProof w:val="0"/>
          <w:rtl/>
        </w:rPr>
      </w:pPr>
    </w:p>
    <w:p w:rsidR="00BC1048" w:rsidRPr="00BC1048" w:rsidRDefault="00BC1048" w:rsidP="00BC1048">
      <w:pPr>
        <w:spacing w:line="360" w:lineRule="auto"/>
        <w:jc w:val="both"/>
        <w:rPr>
          <w:rFonts w:ascii="Arial" w:hAnsi="Arial"/>
          <w:b/>
          <w:bCs/>
          <w:noProof w:val="0"/>
          <w:u w:val="single"/>
        </w:rPr>
      </w:pPr>
      <w:r w:rsidRPr="00BC1048">
        <w:rPr>
          <w:rFonts w:ascii="Arial" w:hAnsi="Arial" w:hint="cs"/>
          <w:b/>
          <w:bCs/>
          <w:noProof w:val="0"/>
          <w:u w:val="single"/>
          <w:rtl/>
        </w:rPr>
        <w:t xml:space="preserve">סכום ההשבה </w:t>
      </w:r>
    </w:p>
    <w:p w:rsidR="009A154A" w:rsidRDefault="00183479"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כאמור לעיל (בסעיף 6), התמורה </w:t>
      </w:r>
      <w:r w:rsidR="008A3CD0">
        <w:rPr>
          <w:rFonts w:ascii="Arial" w:hAnsi="Arial" w:hint="cs"/>
          <w:noProof w:val="0"/>
          <w:rtl/>
        </w:rPr>
        <w:t>המדויקת</w:t>
      </w:r>
      <w:r>
        <w:rPr>
          <w:rFonts w:ascii="Arial" w:hAnsi="Arial" w:hint="cs"/>
          <w:noProof w:val="0"/>
          <w:rtl/>
        </w:rPr>
        <w:t xml:space="preserve"> שקיבל התובע לא הובהרה והיא נעה בין 80,000 ₪ לגרסת התובע בתצהירו ל-120,000 ₪ על-פי גרסתו בחקירתו, ועד 150,000 ₪ לגרסת אגמי. </w:t>
      </w:r>
    </w:p>
    <w:p w:rsidR="00183479" w:rsidRDefault="00183479" w:rsidP="00367D4F">
      <w:pPr>
        <w:pStyle w:val="ad"/>
        <w:spacing w:line="360" w:lineRule="auto"/>
        <w:ind w:left="369"/>
        <w:jc w:val="both"/>
        <w:rPr>
          <w:rFonts w:ascii="Arial" w:hAnsi="Arial"/>
          <w:noProof w:val="0"/>
          <w:rtl/>
        </w:rPr>
      </w:pPr>
      <w:r>
        <w:rPr>
          <w:rFonts w:ascii="Arial" w:hAnsi="Arial" w:hint="cs"/>
          <w:noProof w:val="0"/>
          <w:rtl/>
        </w:rPr>
        <w:t>הנטל מוטל בעניין זה על התובע, הן משום ש</w:t>
      </w:r>
      <w:r w:rsidR="00367D4F">
        <w:rPr>
          <w:rFonts w:ascii="Arial" w:hAnsi="Arial" w:hint="cs"/>
          <w:noProof w:val="0"/>
          <w:rtl/>
        </w:rPr>
        <w:t>ה</w:t>
      </w:r>
      <w:r>
        <w:rPr>
          <w:rFonts w:ascii="Arial" w:hAnsi="Arial" w:hint="cs"/>
          <w:noProof w:val="0"/>
          <w:rtl/>
        </w:rPr>
        <w:t xml:space="preserve">בנק </w:t>
      </w:r>
      <w:r w:rsidR="00367D4F">
        <w:rPr>
          <w:rFonts w:ascii="Arial" w:hAnsi="Arial" w:hint="cs"/>
          <w:noProof w:val="0"/>
          <w:rtl/>
        </w:rPr>
        <w:t>לא היה מעורב בהעברת התשלום מאגמי לתובע</w:t>
      </w:r>
      <w:r w:rsidR="008A3CD0">
        <w:rPr>
          <w:rFonts w:ascii="Arial" w:hAnsi="Arial" w:hint="cs"/>
          <w:noProof w:val="0"/>
          <w:rtl/>
        </w:rPr>
        <w:t xml:space="preserve"> והמידע בעניין זה שמור בידי התובע</w:t>
      </w:r>
      <w:r w:rsidR="00367D4F">
        <w:rPr>
          <w:rFonts w:ascii="Arial" w:hAnsi="Arial" w:hint="cs"/>
          <w:noProof w:val="0"/>
          <w:rtl/>
        </w:rPr>
        <w:t xml:space="preserve">, והן משום שחובת ההשבה כרוכה בביטול חוזה המכר, סעד שהתבקש על-ידי התובע, והנטל המוטל בדרך כלל על התובע. </w:t>
      </w:r>
    </w:p>
    <w:p w:rsidR="00367D4F" w:rsidRDefault="00367D4F" w:rsidP="00367D4F">
      <w:pPr>
        <w:pStyle w:val="ad"/>
        <w:spacing w:line="360" w:lineRule="auto"/>
        <w:ind w:left="369"/>
        <w:jc w:val="both"/>
        <w:rPr>
          <w:rFonts w:ascii="Arial" w:hAnsi="Arial"/>
          <w:noProof w:val="0"/>
        </w:rPr>
      </w:pPr>
    </w:p>
    <w:p w:rsidR="00183479" w:rsidRDefault="00367D4F"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לפיכך, מבין כל הגרסאות שהוצגו נכון לאמץ את הגרסה המחמירה עם התובע, ולפיה התמורה שהועברה לידיו מאגמי בקשר לדירה הינה 150,000 ₪. </w:t>
      </w:r>
    </w:p>
    <w:p w:rsidR="00367D4F" w:rsidRDefault="00367D4F" w:rsidP="00367D4F">
      <w:pPr>
        <w:pStyle w:val="ad"/>
        <w:spacing w:line="360" w:lineRule="auto"/>
        <w:ind w:left="369"/>
        <w:jc w:val="both"/>
        <w:rPr>
          <w:rFonts w:ascii="Arial" w:hAnsi="Arial"/>
          <w:noProof w:val="0"/>
        </w:rPr>
      </w:pPr>
    </w:p>
    <w:p w:rsidR="00367D4F" w:rsidRDefault="00367D4F"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גם המועד המדויק שבו נמסר סכום זה לתובע לא הוברר, אך ברור שהדבר נעשה סמוך לאחר חתימת חוזה המכר. </w:t>
      </w:r>
    </w:p>
    <w:p w:rsidR="00367D4F" w:rsidRDefault="00367D4F" w:rsidP="00367D4F">
      <w:pPr>
        <w:pStyle w:val="ad"/>
        <w:spacing w:line="360" w:lineRule="auto"/>
        <w:ind w:left="369"/>
        <w:jc w:val="both"/>
        <w:rPr>
          <w:rFonts w:ascii="Arial" w:hAnsi="Arial"/>
          <w:noProof w:val="0"/>
          <w:rtl/>
        </w:rPr>
      </w:pPr>
      <w:r>
        <w:rPr>
          <w:rFonts w:ascii="Arial" w:hAnsi="Arial" w:hint="cs"/>
          <w:noProof w:val="0"/>
          <w:rtl/>
        </w:rPr>
        <w:t xml:space="preserve">על-פי האמור בחוזה המכר, הסכום של 150,000 ₪ היה צריך להיות משולם עד יום 1.8.2013, ולפיכך ניתן לקבוע, לצורך חישוב הפרשי הצמדה וריבית, כי זהו המועד שבו שולם לתובע הסכום האמור. </w:t>
      </w:r>
    </w:p>
    <w:p w:rsidR="00367D4F" w:rsidRDefault="00367D4F" w:rsidP="00367D4F">
      <w:pPr>
        <w:pStyle w:val="ad"/>
        <w:spacing w:line="360" w:lineRule="auto"/>
        <w:ind w:left="369"/>
        <w:jc w:val="both"/>
        <w:rPr>
          <w:rFonts w:ascii="Arial" w:hAnsi="Arial"/>
          <w:noProof w:val="0"/>
        </w:rPr>
      </w:pPr>
    </w:p>
    <w:p w:rsidR="00367D4F" w:rsidRDefault="00367D4F"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יחד עם זאת, אין להפחית מסכום זה את הסכום שהתובע שילם לאגמי בגין הסכם ההלוואה (שנע על-פי </w:t>
      </w:r>
      <w:r w:rsidR="00AC3A4D">
        <w:rPr>
          <w:rFonts w:ascii="Arial" w:hAnsi="Arial" w:hint="cs"/>
          <w:noProof w:val="0"/>
          <w:rtl/>
        </w:rPr>
        <w:t>הגרסאות</w:t>
      </w:r>
      <w:r>
        <w:rPr>
          <w:rFonts w:ascii="Arial" w:hAnsi="Arial" w:hint="cs"/>
          <w:noProof w:val="0"/>
          <w:rtl/>
        </w:rPr>
        <w:t xml:space="preserve"> השונות בין 18,0000 ל-30,000 ₪, ראו סעיף 11 לעיל), וזאת הן מש</w:t>
      </w:r>
      <w:r w:rsidR="00316412">
        <w:rPr>
          <w:rFonts w:ascii="Arial" w:hAnsi="Arial" w:hint="cs"/>
          <w:noProof w:val="0"/>
          <w:rtl/>
        </w:rPr>
        <w:t xml:space="preserve">ום שעל-פי מסמך ההוראות, בהתבטל </w:t>
      </w:r>
      <w:r>
        <w:rPr>
          <w:rFonts w:ascii="Arial" w:hAnsi="Arial" w:hint="cs"/>
          <w:noProof w:val="0"/>
          <w:rtl/>
        </w:rPr>
        <w:t>חוזה</w:t>
      </w:r>
      <w:r w:rsidR="00316412">
        <w:rPr>
          <w:rFonts w:ascii="Arial" w:hAnsi="Arial" w:hint="cs"/>
          <w:noProof w:val="0"/>
          <w:rtl/>
        </w:rPr>
        <w:t xml:space="preserve"> המכר,</w:t>
      </w:r>
      <w:r>
        <w:rPr>
          <w:rFonts w:ascii="Arial" w:hAnsi="Arial" w:hint="cs"/>
          <w:noProof w:val="0"/>
          <w:rtl/>
        </w:rPr>
        <w:t xml:space="preserve"> הסכום ששולם לתובע צריך להיות מוחזר לבנק ולא לאגמי, והן משום שההחזרים ניתנו בקשר להסכם ההלוואה שנעשה בין התובע לבין אגמי (שלא הוצג) ולא בקשר לחוזה המכר, ולא התברר מהו הקשר בין שני ההסכמים הללו. </w:t>
      </w:r>
    </w:p>
    <w:p w:rsidR="00367D4F" w:rsidRDefault="00367D4F" w:rsidP="00367D4F">
      <w:pPr>
        <w:pStyle w:val="ad"/>
        <w:spacing w:line="360" w:lineRule="auto"/>
        <w:ind w:left="369"/>
        <w:jc w:val="both"/>
        <w:rPr>
          <w:rFonts w:ascii="Arial" w:hAnsi="Arial"/>
          <w:noProof w:val="0"/>
        </w:rPr>
      </w:pPr>
    </w:p>
    <w:p w:rsidR="009A154A" w:rsidRDefault="00367D4F" w:rsidP="00BF1F92">
      <w:pPr>
        <w:pStyle w:val="ad"/>
        <w:numPr>
          <w:ilvl w:val="0"/>
          <w:numId w:val="1"/>
        </w:numPr>
        <w:spacing w:line="360" w:lineRule="auto"/>
        <w:ind w:left="369"/>
        <w:jc w:val="both"/>
        <w:rPr>
          <w:rFonts w:ascii="Arial" w:hAnsi="Arial"/>
          <w:noProof w:val="0"/>
        </w:rPr>
      </w:pPr>
      <w:r>
        <w:rPr>
          <w:rFonts w:ascii="Arial" w:hAnsi="Arial" w:hint="cs"/>
          <w:noProof w:val="0"/>
          <w:rtl/>
        </w:rPr>
        <w:t xml:space="preserve">המסקנה היא, שביטול חוזה המכר, הערות האזהרה, המשכון והמשכנתא, מותנה בתשלום התובע לבנק בסך של 150,000 ₪, בצירוף הפרשי הצמדה וריבית כחוק </w:t>
      </w:r>
      <w:r w:rsidR="00BE2E81">
        <w:rPr>
          <w:rFonts w:ascii="Arial" w:hAnsi="Arial" w:hint="cs"/>
          <w:noProof w:val="0"/>
          <w:rtl/>
        </w:rPr>
        <w:t xml:space="preserve">מיום 1.8.2013 ועד התשלום בפועל. </w:t>
      </w:r>
    </w:p>
    <w:p w:rsidR="00BE2E81" w:rsidRDefault="00BE2E81" w:rsidP="00BE2E81">
      <w:pPr>
        <w:spacing w:line="360" w:lineRule="auto"/>
        <w:ind w:left="9"/>
        <w:jc w:val="both"/>
        <w:rPr>
          <w:rFonts w:ascii="Arial" w:hAnsi="Arial"/>
          <w:noProof w:val="0"/>
          <w:rtl/>
        </w:rPr>
      </w:pPr>
    </w:p>
    <w:p w:rsidR="00BE2E81" w:rsidRPr="00BE2E81" w:rsidRDefault="00BE2E81" w:rsidP="00BE2E81">
      <w:pPr>
        <w:spacing w:line="360" w:lineRule="auto"/>
        <w:ind w:left="9"/>
        <w:jc w:val="both"/>
        <w:rPr>
          <w:rFonts w:ascii="Arial" w:hAnsi="Arial"/>
          <w:b/>
          <w:bCs/>
          <w:noProof w:val="0"/>
          <w:u w:val="single"/>
        </w:rPr>
      </w:pPr>
      <w:r w:rsidRPr="00BE2E81">
        <w:rPr>
          <w:rFonts w:ascii="Arial" w:hAnsi="Arial" w:hint="cs"/>
          <w:b/>
          <w:bCs/>
          <w:noProof w:val="0"/>
          <w:u w:val="single"/>
          <w:rtl/>
        </w:rPr>
        <w:t xml:space="preserve">הוצאות </w:t>
      </w:r>
    </w:p>
    <w:p w:rsidR="009A154A" w:rsidRDefault="00BE2E81" w:rsidP="00BF1F92">
      <w:pPr>
        <w:pStyle w:val="ad"/>
        <w:numPr>
          <w:ilvl w:val="0"/>
          <w:numId w:val="1"/>
        </w:numPr>
        <w:spacing w:line="360" w:lineRule="auto"/>
        <w:ind w:left="369"/>
        <w:jc w:val="both"/>
        <w:rPr>
          <w:rFonts w:ascii="Arial" w:hAnsi="Arial"/>
          <w:noProof w:val="0"/>
        </w:rPr>
      </w:pPr>
      <w:r>
        <w:rPr>
          <w:rFonts w:ascii="Arial" w:hAnsi="Arial" w:hint="cs"/>
          <w:noProof w:val="0"/>
          <w:rtl/>
        </w:rPr>
        <w:t>למרות קבלת התביעה ברובה הגדול, התובע אינו זכאי להוצא</w:t>
      </w:r>
      <w:r w:rsidR="008A3CD0">
        <w:rPr>
          <w:rFonts w:ascii="Arial" w:hAnsi="Arial" w:hint="cs"/>
          <w:noProof w:val="0"/>
          <w:rtl/>
        </w:rPr>
        <w:t>ו</w:t>
      </w:r>
      <w:r>
        <w:rPr>
          <w:rFonts w:ascii="Arial" w:hAnsi="Arial" w:hint="cs"/>
          <w:noProof w:val="0"/>
          <w:rtl/>
        </w:rPr>
        <w:t xml:space="preserve">ת. </w:t>
      </w:r>
    </w:p>
    <w:p w:rsidR="00BE2E81" w:rsidRDefault="00BE2E81" w:rsidP="00BE2E81">
      <w:pPr>
        <w:pStyle w:val="ad"/>
        <w:spacing w:line="360" w:lineRule="auto"/>
        <w:ind w:left="369"/>
        <w:jc w:val="both"/>
        <w:rPr>
          <w:rFonts w:ascii="Arial" w:hAnsi="Arial"/>
          <w:noProof w:val="0"/>
          <w:rtl/>
        </w:rPr>
      </w:pPr>
      <w:r>
        <w:rPr>
          <w:rFonts w:ascii="Arial" w:hAnsi="Arial" w:hint="cs"/>
          <w:noProof w:val="0"/>
          <w:rtl/>
        </w:rPr>
        <w:t xml:space="preserve">התובע תרם בהתנהגותו להשתלשלות הדברים. </w:t>
      </w:r>
    </w:p>
    <w:p w:rsidR="00BE2E81" w:rsidRDefault="00BE2E81" w:rsidP="00BE2E81">
      <w:pPr>
        <w:pStyle w:val="ad"/>
        <w:spacing w:line="360" w:lineRule="auto"/>
        <w:ind w:left="369"/>
        <w:jc w:val="both"/>
        <w:rPr>
          <w:rFonts w:ascii="Arial" w:hAnsi="Arial"/>
          <w:noProof w:val="0"/>
          <w:rtl/>
        </w:rPr>
      </w:pPr>
      <w:r>
        <w:rPr>
          <w:rFonts w:ascii="Arial" w:hAnsi="Arial" w:hint="cs"/>
          <w:noProof w:val="0"/>
          <w:rtl/>
        </w:rPr>
        <w:t>טענותיו המרכזיות לחוסר ה</w:t>
      </w:r>
      <w:r w:rsidR="008A3CD0">
        <w:rPr>
          <w:rFonts w:ascii="Arial" w:hAnsi="Arial" w:hint="cs"/>
          <w:noProof w:val="0"/>
          <w:rtl/>
        </w:rPr>
        <w:t xml:space="preserve">בנתו את המסמכים עליהם חתם היו </w:t>
      </w:r>
      <w:r w:rsidR="00E811A4">
        <w:rPr>
          <w:rFonts w:ascii="Arial" w:hAnsi="Arial" w:hint="cs"/>
          <w:noProof w:val="0"/>
          <w:rtl/>
        </w:rPr>
        <w:t>מיתממו</w:t>
      </w:r>
      <w:r w:rsidR="00E811A4">
        <w:rPr>
          <w:rFonts w:ascii="Arial" w:hAnsi="Arial" w:hint="eastAsia"/>
          <w:noProof w:val="0"/>
          <w:rtl/>
        </w:rPr>
        <w:t>ת</w:t>
      </w:r>
      <w:r>
        <w:rPr>
          <w:rFonts w:ascii="Arial" w:hAnsi="Arial" w:hint="cs"/>
          <w:noProof w:val="0"/>
          <w:rtl/>
        </w:rPr>
        <w:t xml:space="preserve"> ובלתי אמינות.</w:t>
      </w:r>
    </w:p>
    <w:p w:rsidR="00BE2E81" w:rsidRDefault="00BE2E81" w:rsidP="00BE2E81">
      <w:pPr>
        <w:pStyle w:val="ad"/>
        <w:spacing w:line="360" w:lineRule="auto"/>
        <w:ind w:left="369"/>
        <w:jc w:val="both"/>
        <w:rPr>
          <w:rFonts w:ascii="Arial" w:hAnsi="Arial"/>
          <w:noProof w:val="0"/>
          <w:rtl/>
        </w:rPr>
      </w:pPr>
      <w:r>
        <w:rPr>
          <w:rFonts w:ascii="Arial" w:hAnsi="Arial" w:hint="cs"/>
          <w:noProof w:val="0"/>
          <w:rtl/>
        </w:rPr>
        <w:lastRenderedPageBreak/>
        <w:t xml:space="preserve">הגדיל לעשות התובע, כשרמז לכך שהבנק שיתף פעולה עם אגמי כדי להונותו, בלא שהציג כל סימוכין לטענה קשה זו. </w:t>
      </w:r>
    </w:p>
    <w:p w:rsidR="00BE2E81" w:rsidRDefault="00BE2E81" w:rsidP="00BE2E81">
      <w:pPr>
        <w:pStyle w:val="ad"/>
        <w:spacing w:line="360" w:lineRule="auto"/>
        <w:ind w:left="369"/>
        <w:jc w:val="both"/>
        <w:rPr>
          <w:rFonts w:ascii="Arial" w:hAnsi="Arial"/>
          <w:noProof w:val="0"/>
          <w:rtl/>
        </w:rPr>
      </w:pPr>
      <w:r>
        <w:rPr>
          <w:rFonts w:ascii="Arial" w:hAnsi="Arial" w:hint="cs"/>
          <w:noProof w:val="0"/>
          <w:rtl/>
        </w:rPr>
        <w:t>הדרך שבה ניהל בעל דין את הדיון יש בה כדי להשפיע על שיעור ההוצאות (תקנה 153 (ג) ל</w:t>
      </w:r>
      <w:r w:rsidRPr="0012069F">
        <w:rPr>
          <w:rFonts w:ascii="Arial" w:hAnsi="Arial" w:hint="cs"/>
          <w:b/>
          <w:bCs/>
          <w:noProof w:val="0"/>
          <w:rtl/>
        </w:rPr>
        <w:t>תסד"א</w:t>
      </w:r>
      <w:r>
        <w:rPr>
          <w:rFonts w:ascii="Arial" w:hAnsi="Arial" w:hint="cs"/>
          <w:noProof w:val="0"/>
          <w:rtl/>
        </w:rPr>
        <w:t xml:space="preserve">). בנסיבות המתוארות אני סבור שהתובע לא זכאי להוצאות כלשהן. </w:t>
      </w:r>
    </w:p>
    <w:p w:rsidR="00BE2E81" w:rsidRDefault="00BE2E81" w:rsidP="0039048C">
      <w:pPr>
        <w:spacing w:line="360" w:lineRule="auto"/>
        <w:jc w:val="both"/>
        <w:rPr>
          <w:rFonts w:ascii="Arial" w:hAnsi="Arial"/>
          <w:noProof w:val="0"/>
          <w:rtl/>
        </w:rPr>
      </w:pPr>
    </w:p>
    <w:p w:rsidR="0039048C" w:rsidRPr="0039048C" w:rsidRDefault="0039048C" w:rsidP="0039048C">
      <w:pPr>
        <w:spacing w:line="360" w:lineRule="auto"/>
        <w:jc w:val="both"/>
        <w:rPr>
          <w:rFonts w:ascii="Arial" w:hAnsi="Arial"/>
          <w:b/>
          <w:bCs/>
          <w:noProof w:val="0"/>
          <w:u w:val="single"/>
        </w:rPr>
      </w:pPr>
      <w:r w:rsidRPr="0039048C">
        <w:rPr>
          <w:rFonts w:ascii="Arial" w:hAnsi="Arial" w:hint="cs"/>
          <w:b/>
          <w:bCs/>
          <w:noProof w:val="0"/>
          <w:u w:val="single"/>
          <w:rtl/>
        </w:rPr>
        <w:t xml:space="preserve">סיכום </w:t>
      </w:r>
    </w:p>
    <w:p w:rsidR="00694556" w:rsidRDefault="005232AA" w:rsidP="008A3CD0">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 ביקש ליטול הלוואה בסך של </w:t>
      </w:r>
      <w:r w:rsidR="008A3CD0">
        <w:rPr>
          <w:rFonts w:ascii="Arial" w:hAnsi="Arial" w:hint="cs"/>
          <w:noProof w:val="0"/>
          <w:rtl/>
        </w:rPr>
        <w:t>כ-150,000</w:t>
      </w:r>
      <w:r>
        <w:rPr>
          <w:rFonts w:ascii="Arial" w:hAnsi="Arial" w:hint="cs"/>
          <w:noProof w:val="0"/>
          <w:rtl/>
        </w:rPr>
        <w:t xml:space="preserve"> ₪ מאגמי. </w:t>
      </w:r>
    </w:p>
    <w:p w:rsidR="005232AA" w:rsidRDefault="005232AA" w:rsidP="005232AA">
      <w:pPr>
        <w:pStyle w:val="ad"/>
        <w:spacing w:line="360" w:lineRule="auto"/>
        <w:ind w:left="369"/>
        <w:jc w:val="both"/>
        <w:rPr>
          <w:rFonts w:ascii="Arial" w:hAnsi="Arial"/>
          <w:noProof w:val="0"/>
        </w:rPr>
      </w:pPr>
      <w:r>
        <w:rPr>
          <w:rFonts w:ascii="Arial" w:hAnsi="Arial" w:hint="cs"/>
          <w:noProof w:val="0"/>
          <w:rtl/>
        </w:rPr>
        <w:t>אגמי הסכים לתת את ההלוואה בכפוף לכך שי</w:t>
      </w:r>
      <w:r w:rsidR="0012069F">
        <w:rPr>
          <w:rFonts w:ascii="Arial" w:hAnsi="Arial" w:hint="cs"/>
          <w:noProof w:val="0"/>
          <w:rtl/>
        </w:rPr>
        <w:t>ֵ</w:t>
      </w:r>
      <w:r>
        <w:rPr>
          <w:rFonts w:ascii="Arial" w:hAnsi="Arial" w:hint="cs"/>
          <w:noProof w:val="0"/>
          <w:rtl/>
        </w:rPr>
        <w:t xml:space="preserve">יעשה חוזה מכר, למכר דירתו של התובע לאגמי, בתמורה לסך של 1,450,000 ₪. </w:t>
      </w:r>
    </w:p>
    <w:p w:rsidR="005232AA" w:rsidRDefault="005232AA" w:rsidP="005232AA">
      <w:pPr>
        <w:pStyle w:val="ad"/>
        <w:spacing w:line="360" w:lineRule="auto"/>
        <w:ind w:left="369"/>
        <w:jc w:val="both"/>
        <w:rPr>
          <w:rFonts w:ascii="Arial" w:hAnsi="Arial"/>
          <w:noProof w:val="0"/>
          <w:rtl/>
        </w:rPr>
      </w:pPr>
      <w:r>
        <w:rPr>
          <w:rFonts w:ascii="Arial" w:hAnsi="Arial" w:hint="cs"/>
          <w:noProof w:val="0"/>
          <w:rtl/>
        </w:rPr>
        <w:t xml:space="preserve">בין השניים נעשה גם חוזה שכירות, לפיו התובע שוכר את דירתו מאגמי ומשלם לו דמי שכירות. </w:t>
      </w:r>
    </w:p>
    <w:p w:rsidR="005232AA" w:rsidRDefault="005232AA" w:rsidP="005232AA">
      <w:pPr>
        <w:pStyle w:val="ad"/>
        <w:spacing w:line="360" w:lineRule="auto"/>
        <w:ind w:left="369"/>
        <w:jc w:val="both"/>
        <w:rPr>
          <w:rFonts w:ascii="Arial" w:hAnsi="Arial"/>
          <w:noProof w:val="0"/>
          <w:rtl/>
        </w:rPr>
      </w:pPr>
      <w:r>
        <w:rPr>
          <w:rFonts w:ascii="Arial" w:hAnsi="Arial" w:hint="cs"/>
          <w:noProof w:val="0"/>
          <w:rtl/>
        </w:rPr>
        <w:t xml:space="preserve">אגמי רשם הערת אזהרה לטובתו. </w:t>
      </w:r>
    </w:p>
    <w:p w:rsidR="005232AA" w:rsidRDefault="00B2379A" w:rsidP="005232AA">
      <w:pPr>
        <w:pStyle w:val="ad"/>
        <w:spacing w:line="360" w:lineRule="auto"/>
        <w:ind w:left="369"/>
        <w:jc w:val="both"/>
        <w:rPr>
          <w:rFonts w:ascii="Arial" w:hAnsi="Arial"/>
          <w:noProof w:val="0"/>
          <w:rtl/>
        </w:rPr>
      </w:pPr>
      <w:r>
        <w:rPr>
          <w:rFonts w:ascii="Arial" w:hAnsi="Arial" w:hint="cs"/>
          <w:noProof w:val="0"/>
          <w:rtl/>
        </w:rPr>
        <w:t>זכויותיו</w:t>
      </w:r>
      <w:r w:rsidR="005232AA">
        <w:rPr>
          <w:rFonts w:ascii="Arial" w:hAnsi="Arial" w:hint="cs"/>
          <w:noProof w:val="0"/>
          <w:rtl/>
        </w:rPr>
        <w:t xml:space="preserve"> של אגמי לפי חוזה המכר שימשו כאחת הבטוחות, שנמסרו לבנק לשם נטילת הלוואות ואשראים. </w:t>
      </w:r>
    </w:p>
    <w:p w:rsidR="005232AA" w:rsidRDefault="005232AA" w:rsidP="00B2379A">
      <w:pPr>
        <w:pStyle w:val="ad"/>
        <w:spacing w:line="360" w:lineRule="auto"/>
        <w:ind w:left="369"/>
        <w:jc w:val="both"/>
        <w:rPr>
          <w:rFonts w:ascii="Arial" w:hAnsi="Arial"/>
          <w:noProof w:val="0"/>
          <w:rtl/>
        </w:rPr>
      </w:pPr>
      <w:r>
        <w:rPr>
          <w:rFonts w:ascii="Arial" w:hAnsi="Arial" w:hint="cs"/>
          <w:noProof w:val="0"/>
          <w:rtl/>
        </w:rPr>
        <w:t xml:space="preserve">הבנק רשם הערת אזהרה לטובתו על </w:t>
      </w:r>
      <w:r w:rsidR="00B2379A">
        <w:rPr>
          <w:rFonts w:ascii="Arial" w:hAnsi="Arial" w:hint="cs"/>
          <w:noProof w:val="0"/>
          <w:rtl/>
        </w:rPr>
        <w:t>זכויותיו של אגמי, ובהמשך נרשם משכ</w:t>
      </w:r>
      <w:r>
        <w:rPr>
          <w:rFonts w:ascii="Arial" w:hAnsi="Arial" w:hint="cs"/>
          <w:noProof w:val="0"/>
          <w:rtl/>
        </w:rPr>
        <w:t xml:space="preserve">ון ברשם החברות על אותן זכויות. </w:t>
      </w:r>
    </w:p>
    <w:p w:rsidR="005232AA" w:rsidRDefault="005232AA" w:rsidP="005232AA">
      <w:pPr>
        <w:pStyle w:val="ad"/>
        <w:spacing w:line="360" w:lineRule="auto"/>
        <w:ind w:left="369"/>
        <w:jc w:val="both"/>
        <w:rPr>
          <w:rFonts w:ascii="Arial" w:hAnsi="Arial"/>
          <w:noProof w:val="0"/>
          <w:rtl/>
        </w:rPr>
      </w:pPr>
      <w:r>
        <w:rPr>
          <w:rFonts w:ascii="Arial" w:hAnsi="Arial" w:hint="cs"/>
          <w:noProof w:val="0"/>
          <w:rtl/>
        </w:rPr>
        <w:t xml:space="preserve">התובע חתם על מסמך הוראות המופנה לבנק (במתכונת הדומה לכתב התחייבות). </w:t>
      </w:r>
    </w:p>
    <w:p w:rsidR="005232AA" w:rsidRDefault="005232AA" w:rsidP="005232AA">
      <w:pPr>
        <w:pStyle w:val="ad"/>
        <w:spacing w:line="360" w:lineRule="auto"/>
        <w:ind w:left="369"/>
        <w:jc w:val="both"/>
        <w:rPr>
          <w:rFonts w:ascii="Arial" w:hAnsi="Arial"/>
          <w:noProof w:val="0"/>
          <w:rtl/>
        </w:rPr>
      </w:pPr>
      <w:r>
        <w:rPr>
          <w:rFonts w:ascii="Arial" w:hAnsi="Arial" w:hint="cs"/>
          <w:noProof w:val="0"/>
          <w:rtl/>
        </w:rPr>
        <w:t xml:space="preserve">אגמי שילם לתובע סכום של 150,000 ₪, לא שולם כל סכום נוסף. </w:t>
      </w:r>
    </w:p>
    <w:p w:rsidR="005232AA" w:rsidRDefault="005232AA" w:rsidP="002F4543">
      <w:pPr>
        <w:pStyle w:val="ad"/>
        <w:spacing w:line="360" w:lineRule="auto"/>
        <w:ind w:left="369"/>
        <w:jc w:val="both"/>
        <w:rPr>
          <w:rFonts w:ascii="Arial" w:hAnsi="Arial"/>
          <w:noProof w:val="0"/>
          <w:rtl/>
        </w:rPr>
      </w:pPr>
      <w:r>
        <w:rPr>
          <w:rFonts w:ascii="Arial" w:hAnsi="Arial" w:hint="cs"/>
          <w:noProof w:val="0"/>
          <w:rtl/>
        </w:rPr>
        <w:t xml:space="preserve">בין אגמי </w:t>
      </w:r>
      <w:r w:rsidR="00E3513A">
        <w:rPr>
          <w:rFonts w:ascii="Arial" w:hAnsi="Arial" w:hint="cs"/>
          <w:noProof w:val="0"/>
          <w:rtl/>
        </w:rPr>
        <w:t>ובין התובע נערך הסכם שנועד לבטל את החוזים שנערכו ביניהם, בכפוף לתשלום הקרוב ל-</w:t>
      </w:r>
      <w:r w:rsidR="002F4543">
        <w:rPr>
          <w:rFonts w:ascii="Arial" w:hAnsi="Arial" w:hint="cs"/>
          <w:noProof w:val="0"/>
          <w:rtl/>
        </w:rPr>
        <w:t>4</w:t>
      </w:r>
      <w:r w:rsidR="00E3513A">
        <w:rPr>
          <w:rFonts w:ascii="Arial" w:hAnsi="Arial" w:hint="cs"/>
          <w:noProof w:val="0"/>
          <w:rtl/>
        </w:rPr>
        <w:t xml:space="preserve">00,000 ₪. סכום זה לא שולם על-ידי התובע ולפיכך הסכם הביטול לא נכנס לתוקפו. </w:t>
      </w:r>
    </w:p>
    <w:p w:rsidR="00E3513A" w:rsidRDefault="00E3513A" w:rsidP="005232AA">
      <w:pPr>
        <w:pStyle w:val="ad"/>
        <w:spacing w:line="360" w:lineRule="auto"/>
        <w:ind w:left="369"/>
        <w:jc w:val="both"/>
        <w:rPr>
          <w:rFonts w:ascii="Arial" w:hAnsi="Arial"/>
          <w:noProof w:val="0"/>
          <w:rtl/>
        </w:rPr>
      </w:pPr>
      <w:r>
        <w:rPr>
          <w:rFonts w:ascii="Arial" w:hAnsi="Arial" w:hint="cs"/>
          <w:noProof w:val="0"/>
          <w:rtl/>
        </w:rPr>
        <w:t xml:space="preserve">התובע חתם על שטר מכר (לדברי אגמי, הדבר נעשה לשם סגירת תיק ההוצל"פ שפתח נגד התובע לשם גביית שטרי חוב שניתנו יחד עם חתימת הסכם הביטול). </w:t>
      </w:r>
    </w:p>
    <w:p w:rsidR="00E3513A" w:rsidRDefault="00E3513A" w:rsidP="005232AA">
      <w:pPr>
        <w:pStyle w:val="ad"/>
        <w:spacing w:line="360" w:lineRule="auto"/>
        <w:ind w:left="369"/>
        <w:jc w:val="both"/>
        <w:rPr>
          <w:rFonts w:ascii="Arial" w:hAnsi="Arial"/>
          <w:noProof w:val="0"/>
          <w:rtl/>
        </w:rPr>
      </w:pPr>
      <w:r>
        <w:rPr>
          <w:rFonts w:ascii="Arial" w:hAnsi="Arial" w:hint="cs"/>
          <w:noProof w:val="0"/>
          <w:rtl/>
        </w:rPr>
        <w:t xml:space="preserve">זכויות הבעלות בדירה נרשמו על שם התובע, ובד בבד נרשמה משכנתא על הדירה לטובת הבנק. </w:t>
      </w:r>
    </w:p>
    <w:p w:rsidR="00E3513A" w:rsidRDefault="00E3513A" w:rsidP="005232AA">
      <w:pPr>
        <w:pStyle w:val="ad"/>
        <w:spacing w:line="360" w:lineRule="auto"/>
        <w:ind w:left="369"/>
        <w:jc w:val="both"/>
        <w:rPr>
          <w:rFonts w:ascii="Arial" w:hAnsi="Arial"/>
          <w:noProof w:val="0"/>
        </w:rPr>
      </w:pPr>
    </w:p>
    <w:p w:rsidR="005232AA" w:rsidRDefault="00E3513A" w:rsidP="00BE2E81">
      <w:pPr>
        <w:pStyle w:val="ad"/>
        <w:numPr>
          <w:ilvl w:val="0"/>
          <w:numId w:val="1"/>
        </w:numPr>
        <w:spacing w:line="360" w:lineRule="auto"/>
        <w:ind w:left="369"/>
        <w:jc w:val="both"/>
        <w:rPr>
          <w:rFonts w:ascii="Arial" w:hAnsi="Arial"/>
          <w:noProof w:val="0"/>
        </w:rPr>
      </w:pPr>
      <w:r>
        <w:rPr>
          <w:rFonts w:ascii="Arial" w:hAnsi="Arial" w:hint="cs"/>
          <w:noProof w:val="0"/>
          <w:rtl/>
        </w:rPr>
        <w:t xml:space="preserve">נקבע כי לא ניתנה כל הלוואה ספציפית בקשר לדירה, אלא זכויות אגמי בדירה שימשו, יחד עם זכויותיו בנכסים אחרים, כביטחונות למתן הלוואות ואשראים שניתנו לאגמי, מעת לעת. </w:t>
      </w:r>
    </w:p>
    <w:p w:rsidR="00E3513A" w:rsidRDefault="00E3513A" w:rsidP="00E3513A">
      <w:pPr>
        <w:pStyle w:val="ad"/>
        <w:spacing w:line="360" w:lineRule="auto"/>
        <w:ind w:left="369"/>
        <w:jc w:val="both"/>
        <w:rPr>
          <w:rFonts w:ascii="Arial" w:hAnsi="Arial"/>
          <w:noProof w:val="0"/>
          <w:rtl/>
        </w:rPr>
      </w:pPr>
      <w:r>
        <w:rPr>
          <w:rFonts w:ascii="Arial" w:hAnsi="Arial" w:hint="cs"/>
          <w:noProof w:val="0"/>
          <w:rtl/>
        </w:rPr>
        <w:t xml:space="preserve">כן נקבע שהבנק לא נתן לאגמי כל הלוואה או אשראי נוספים לאחר רישום הבעלות והמשכנתא. </w:t>
      </w:r>
    </w:p>
    <w:p w:rsidR="00E3513A" w:rsidRDefault="00E3513A" w:rsidP="00E3513A">
      <w:pPr>
        <w:pStyle w:val="ad"/>
        <w:spacing w:line="360" w:lineRule="auto"/>
        <w:ind w:left="369"/>
        <w:jc w:val="both"/>
        <w:rPr>
          <w:rFonts w:ascii="Arial" w:hAnsi="Arial"/>
          <w:noProof w:val="0"/>
        </w:rPr>
      </w:pPr>
    </w:p>
    <w:p w:rsidR="005232AA" w:rsidRDefault="00E3513A" w:rsidP="00BE2E81">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 ביקש לבטל את חוזה המכר, חוזה השכירות שנעשה בעקבותיו, את הערות האזהרה שנרשמו על הדירה, את המשכון ואת המשכנתא. </w:t>
      </w:r>
    </w:p>
    <w:p w:rsidR="00E3513A" w:rsidRDefault="00E3513A" w:rsidP="00E3513A">
      <w:pPr>
        <w:pStyle w:val="ad"/>
        <w:spacing w:line="360" w:lineRule="auto"/>
        <w:ind w:left="369"/>
        <w:jc w:val="both"/>
        <w:rPr>
          <w:rFonts w:ascii="Arial" w:hAnsi="Arial"/>
          <w:noProof w:val="0"/>
          <w:rtl/>
        </w:rPr>
      </w:pPr>
      <w:r>
        <w:rPr>
          <w:rFonts w:ascii="Arial" w:hAnsi="Arial" w:hint="cs"/>
          <w:noProof w:val="0"/>
          <w:rtl/>
        </w:rPr>
        <w:t>אגמי הודיע בעדותו כי הוא אינו מתנגד ל"</w:t>
      </w:r>
      <w:r w:rsidRPr="008B63E5">
        <w:rPr>
          <w:rFonts w:ascii="Arial" w:hAnsi="Arial" w:hint="cs"/>
          <w:b/>
          <w:bCs/>
          <w:noProof w:val="0"/>
          <w:rtl/>
        </w:rPr>
        <w:t>החזרת הדירה</w:t>
      </w:r>
      <w:r>
        <w:rPr>
          <w:rFonts w:ascii="Arial" w:hAnsi="Arial" w:hint="cs"/>
          <w:noProof w:val="0"/>
          <w:rtl/>
        </w:rPr>
        <w:t xml:space="preserve">" לתובע ולא הגיש סיכומים. </w:t>
      </w:r>
    </w:p>
    <w:p w:rsidR="00E3513A" w:rsidRDefault="00E3513A" w:rsidP="00E3513A">
      <w:pPr>
        <w:pStyle w:val="ad"/>
        <w:spacing w:line="360" w:lineRule="auto"/>
        <w:ind w:left="369"/>
        <w:jc w:val="both"/>
        <w:rPr>
          <w:rFonts w:ascii="Arial" w:hAnsi="Arial"/>
          <w:noProof w:val="0"/>
          <w:rtl/>
        </w:rPr>
      </w:pPr>
      <w:r>
        <w:rPr>
          <w:rFonts w:ascii="Arial" w:hAnsi="Arial" w:hint="cs"/>
          <w:noProof w:val="0"/>
          <w:rtl/>
        </w:rPr>
        <w:t>הבנק התנגד לביטול הסכם המכר, לביטול הערות האזהרה ולביטולם של המשכון והמשכנתא ו</w:t>
      </w:r>
      <w:r w:rsidR="002F4543">
        <w:rPr>
          <w:rFonts w:ascii="Arial" w:hAnsi="Arial" w:hint="cs"/>
          <w:noProof w:val="0"/>
          <w:rtl/>
        </w:rPr>
        <w:t xml:space="preserve">הוא </w:t>
      </w:r>
      <w:r>
        <w:rPr>
          <w:rFonts w:ascii="Arial" w:hAnsi="Arial" w:hint="cs"/>
          <w:noProof w:val="0"/>
          <w:rtl/>
        </w:rPr>
        <w:t xml:space="preserve">עומד על זכותו למימוש המשכנתא. </w:t>
      </w:r>
    </w:p>
    <w:p w:rsidR="00BA6005" w:rsidRDefault="00BA6005" w:rsidP="00E3513A">
      <w:pPr>
        <w:pStyle w:val="ad"/>
        <w:spacing w:line="360" w:lineRule="auto"/>
        <w:ind w:left="369"/>
        <w:jc w:val="both"/>
        <w:rPr>
          <w:rFonts w:ascii="Arial" w:hAnsi="Arial"/>
          <w:noProof w:val="0"/>
        </w:rPr>
      </w:pPr>
    </w:p>
    <w:p w:rsidR="005232AA" w:rsidRDefault="00BA6005" w:rsidP="00BE2E81">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נדחו טענות התובע הנסמכות על פגמים בכריתת חוזה המכר ואי-הבנתו את תוכן המסמכים ונקבע כי התובע הבין את המסמכים עליהם חתום וכי הוא חתם עליהם מרצונו. </w:t>
      </w:r>
    </w:p>
    <w:p w:rsidR="00BA6005" w:rsidRDefault="00BA6005" w:rsidP="00BA6005">
      <w:pPr>
        <w:pStyle w:val="ad"/>
        <w:spacing w:line="360" w:lineRule="auto"/>
        <w:ind w:left="369"/>
        <w:jc w:val="both"/>
        <w:rPr>
          <w:rFonts w:ascii="Arial" w:hAnsi="Arial"/>
          <w:noProof w:val="0"/>
          <w:rtl/>
        </w:rPr>
      </w:pPr>
      <w:r>
        <w:rPr>
          <w:rFonts w:ascii="Arial" w:hAnsi="Arial" w:hint="cs"/>
          <w:noProof w:val="0"/>
          <w:rtl/>
        </w:rPr>
        <w:t xml:space="preserve">יחד עם זאת, נקבע שהתובע זכאי לביטול חוזה המכר, משום שאגמי שילם לו כ-10% </w:t>
      </w:r>
      <w:r w:rsidR="008B63E5">
        <w:rPr>
          <w:rFonts w:ascii="Arial" w:hAnsi="Arial" w:hint="cs"/>
          <w:noProof w:val="0"/>
          <w:rtl/>
        </w:rPr>
        <w:t xml:space="preserve">בלבד </w:t>
      </w:r>
      <w:r>
        <w:rPr>
          <w:rFonts w:ascii="Arial" w:hAnsi="Arial" w:hint="cs"/>
          <w:noProof w:val="0"/>
          <w:rtl/>
        </w:rPr>
        <w:t xml:space="preserve">מהתמורה לפי חוק חוזה המכר. </w:t>
      </w:r>
    </w:p>
    <w:p w:rsidR="00BA6005" w:rsidRDefault="00BA6005" w:rsidP="002F4543">
      <w:pPr>
        <w:pStyle w:val="ad"/>
        <w:spacing w:line="360" w:lineRule="auto"/>
        <w:ind w:left="369"/>
        <w:jc w:val="both"/>
        <w:rPr>
          <w:rFonts w:ascii="Arial" w:hAnsi="Arial"/>
          <w:noProof w:val="0"/>
        </w:rPr>
      </w:pPr>
      <w:r>
        <w:rPr>
          <w:rFonts w:ascii="Arial" w:hAnsi="Arial" w:hint="cs"/>
          <w:noProof w:val="0"/>
          <w:rtl/>
        </w:rPr>
        <w:t xml:space="preserve">עם ביטול חוזה המכר, דין רישום הבעלות בדירה על </w:t>
      </w:r>
      <w:r w:rsidR="002F4543">
        <w:rPr>
          <w:rFonts w:ascii="Arial" w:hAnsi="Arial" w:hint="cs"/>
          <w:noProof w:val="0"/>
          <w:rtl/>
        </w:rPr>
        <w:t>שם אגמי</w:t>
      </w:r>
      <w:r w:rsidR="008531D7">
        <w:rPr>
          <w:rFonts w:ascii="Arial" w:hAnsi="Arial" w:hint="cs"/>
          <w:noProof w:val="0"/>
          <w:rtl/>
        </w:rPr>
        <w:t xml:space="preserve"> להימחק. </w:t>
      </w:r>
    </w:p>
    <w:p w:rsidR="00B2379A" w:rsidRDefault="00B2379A" w:rsidP="00B2379A">
      <w:pPr>
        <w:pStyle w:val="ad"/>
        <w:spacing w:line="360" w:lineRule="auto"/>
        <w:ind w:left="369"/>
        <w:jc w:val="both"/>
        <w:rPr>
          <w:rFonts w:ascii="Arial" w:hAnsi="Arial"/>
          <w:noProof w:val="0"/>
        </w:rPr>
      </w:pPr>
    </w:p>
    <w:p w:rsidR="00B2379A" w:rsidRDefault="00B2379A" w:rsidP="0001736A">
      <w:pPr>
        <w:pStyle w:val="ad"/>
        <w:numPr>
          <w:ilvl w:val="0"/>
          <w:numId w:val="1"/>
        </w:numPr>
        <w:spacing w:line="360" w:lineRule="auto"/>
        <w:ind w:left="369"/>
        <w:jc w:val="both"/>
        <w:rPr>
          <w:rFonts w:ascii="Arial" w:hAnsi="Arial"/>
          <w:noProof w:val="0"/>
        </w:rPr>
      </w:pPr>
      <w:r>
        <w:rPr>
          <w:rFonts w:ascii="Arial" w:hAnsi="Arial"/>
          <w:noProof w:val="0"/>
          <w:rtl/>
        </w:rPr>
        <w:t>ביחס לבנק נקבע כי הן על-פי המערכת החוזית שנוצרה בין התובע לבין הבנק במסמך ההוראות ו</w:t>
      </w:r>
      <w:r w:rsidR="0001736A">
        <w:rPr>
          <w:rFonts w:ascii="Arial" w:hAnsi="Arial" w:hint="cs"/>
          <w:noProof w:val="0"/>
          <w:rtl/>
        </w:rPr>
        <w:t>כ</w:t>
      </w:r>
      <w:r>
        <w:rPr>
          <w:rFonts w:ascii="Arial" w:hAnsi="Arial"/>
          <w:noProof w:val="0"/>
          <w:rtl/>
        </w:rPr>
        <w:t xml:space="preserve">ן מכוח דיני המשכון, כפי שפורשו בפסיקת בית המשפט, עם ביטול חוזה המכר, דין הערות האזהרה, המשכון והמשכנתא להתבטל, והבנק זכאי להשבת הסכום ששילם אגמי לתובע בקשר לדירה בלבד. </w:t>
      </w:r>
    </w:p>
    <w:p w:rsidR="002F4543" w:rsidRDefault="002F4543" w:rsidP="002F4543">
      <w:pPr>
        <w:pStyle w:val="ad"/>
        <w:spacing w:line="360" w:lineRule="auto"/>
        <w:ind w:left="369"/>
        <w:jc w:val="both"/>
        <w:rPr>
          <w:rFonts w:ascii="Arial" w:hAnsi="Arial"/>
          <w:noProof w:val="0"/>
          <w:rtl/>
        </w:rPr>
      </w:pPr>
    </w:p>
    <w:p w:rsidR="00B2379A" w:rsidRDefault="00B2379A" w:rsidP="002F4543">
      <w:pPr>
        <w:pStyle w:val="ad"/>
        <w:numPr>
          <w:ilvl w:val="0"/>
          <w:numId w:val="1"/>
        </w:numPr>
        <w:spacing w:line="360" w:lineRule="auto"/>
        <w:ind w:left="369"/>
        <w:jc w:val="both"/>
        <w:rPr>
          <w:rFonts w:ascii="Arial" w:hAnsi="Arial"/>
          <w:noProof w:val="0"/>
        </w:rPr>
      </w:pPr>
      <w:r>
        <w:rPr>
          <w:rFonts w:ascii="Arial" w:hAnsi="Arial"/>
          <w:noProof w:val="0"/>
          <w:rtl/>
        </w:rPr>
        <w:t>נקבע, כי סכום ההשבה יעמוד על סך 150,000 ₪, בציר</w:t>
      </w:r>
      <w:r w:rsidR="00830EB5">
        <w:rPr>
          <w:rFonts w:ascii="Arial" w:hAnsi="Arial"/>
          <w:noProof w:val="0"/>
          <w:rtl/>
        </w:rPr>
        <w:t>וף הפרשי הצמדה וריבית כחוק מיום</w:t>
      </w:r>
      <w:r w:rsidR="00830EB5">
        <w:rPr>
          <w:rFonts w:ascii="Arial" w:hAnsi="Arial" w:hint="cs"/>
          <w:noProof w:val="0"/>
          <w:rtl/>
        </w:rPr>
        <w:t xml:space="preserve"> 1</w:t>
      </w:r>
      <w:r>
        <w:rPr>
          <w:rFonts w:ascii="Arial" w:hAnsi="Arial"/>
          <w:noProof w:val="0"/>
          <w:rtl/>
        </w:rPr>
        <w:t xml:space="preserve">.8.2013. </w:t>
      </w:r>
    </w:p>
    <w:p w:rsidR="00B2379A" w:rsidRDefault="00B2379A" w:rsidP="00B2379A">
      <w:pPr>
        <w:pStyle w:val="ad"/>
        <w:spacing w:line="360" w:lineRule="auto"/>
        <w:ind w:left="369"/>
        <w:jc w:val="both"/>
        <w:rPr>
          <w:rFonts w:ascii="Arial" w:hAnsi="Arial"/>
          <w:noProof w:val="0"/>
          <w:rtl/>
        </w:rPr>
      </w:pPr>
    </w:p>
    <w:p w:rsidR="00B2379A" w:rsidRDefault="00B2379A" w:rsidP="002F4543">
      <w:pPr>
        <w:pStyle w:val="ad"/>
        <w:numPr>
          <w:ilvl w:val="0"/>
          <w:numId w:val="1"/>
        </w:numPr>
        <w:spacing w:line="360" w:lineRule="auto"/>
        <w:ind w:left="369"/>
        <w:jc w:val="both"/>
        <w:rPr>
          <w:rFonts w:ascii="Arial" w:hAnsi="Arial"/>
          <w:noProof w:val="0"/>
        </w:rPr>
      </w:pPr>
      <w:r>
        <w:rPr>
          <w:rFonts w:ascii="Arial" w:hAnsi="Arial"/>
          <w:noProof w:val="0"/>
          <w:rtl/>
        </w:rPr>
        <w:t>בפשטות, ניתן להשקיף על הדברים כ</w:t>
      </w:r>
      <w:r w:rsidR="00412815">
        <w:rPr>
          <w:rFonts w:ascii="Arial" w:hAnsi="Arial"/>
          <w:noProof w:val="0"/>
          <w:rtl/>
        </w:rPr>
        <w:t>ך: התובע</w:t>
      </w:r>
      <w:r>
        <w:rPr>
          <w:rFonts w:ascii="Arial" w:hAnsi="Arial"/>
          <w:noProof w:val="0"/>
          <w:rtl/>
        </w:rPr>
        <w:t xml:space="preserve"> קיבל מאגמי סכום של 150,000 ₪ </w:t>
      </w:r>
      <w:r w:rsidR="00412815">
        <w:rPr>
          <w:rFonts w:ascii="Arial" w:hAnsi="Arial" w:hint="cs"/>
          <w:noProof w:val="0"/>
          <w:rtl/>
        </w:rPr>
        <w:t xml:space="preserve">בלבד </w:t>
      </w:r>
      <w:r>
        <w:rPr>
          <w:rFonts w:ascii="Arial" w:hAnsi="Arial"/>
          <w:noProof w:val="0"/>
          <w:rtl/>
        </w:rPr>
        <w:t>(מבלי להתייחס לסכומים שהשיב לו בקשר להסכם ההלוואה שנעשה ביניהם); אגמי קיבל מהבנק הלוואות ואשראים בסכום כולל של כ-4.5 מיליון ₪, כשהבטוחות שהועמדו כנגד</w:t>
      </w:r>
      <w:r w:rsidR="00412815">
        <w:rPr>
          <w:rFonts w:ascii="Arial" w:hAnsi="Arial" w:hint="cs"/>
          <w:noProof w:val="0"/>
          <w:rtl/>
        </w:rPr>
        <w:t>ם</w:t>
      </w:r>
      <w:r>
        <w:rPr>
          <w:rFonts w:ascii="Arial" w:hAnsi="Arial"/>
          <w:noProof w:val="0"/>
          <w:rtl/>
        </w:rPr>
        <w:t xml:space="preserve"> הן זכויותיו לפי חוזי מכר במספר נכסים, הדירה בכללה; </w:t>
      </w:r>
    </w:p>
    <w:p w:rsidR="00B2379A" w:rsidRPr="00830EB5" w:rsidRDefault="002F4543" w:rsidP="00830EB5">
      <w:pPr>
        <w:spacing w:line="360" w:lineRule="auto"/>
        <w:ind w:left="369"/>
        <w:jc w:val="both"/>
        <w:rPr>
          <w:rFonts w:ascii="Arial" w:hAnsi="Arial"/>
          <w:noProof w:val="0"/>
        </w:rPr>
      </w:pPr>
      <w:r>
        <w:rPr>
          <w:rFonts w:ascii="Arial" w:hAnsi="Arial"/>
          <w:noProof w:val="0"/>
          <w:rtl/>
        </w:rPr>
        <w:t>חוב</w:t>
      </w:r>
      <w:r>
        <w:rPr>
          <w:rFonts w:ascii="Arial" w:hAnsi="Arial" w:hint="cs"/>
          <w:noProof w:val="0"/>
          <w:rtl/>
        </w:rPr>
        <w:t>ו</w:t>
      </w:r>
      <w:r w:rsidR="00B2379A" w:rsidRPr="00830EB5">
        <w:rPr>
          <w:rFonts w:ascii="Arial" w:hAnsi="Arial"/>
          <w:noProof w:val="0"/>
          <w:rtl/>
        </w:rPr>
        <w:t xml:space="preserve"> של אגמי לבנק עמד ביום 1.9.2019 על סכום של למעלה מ-1.6 מי</w:t>
      </w:r>
      <w:r>
        <w:rPr>
          <w:rFonts w:ascii="Arial" w:hAnsi="Arial"/>
          <w:noProof w:val="0"/>
          <w:rtl/>
        </w:rPr>
        <w:t>ליון ₪</w:t>
      </w:r>
      <w:r>
        <w:rPr>
          <w:rFonts w:ascii="Arial" w:hAnsi="Arial" w:hint="cs"/>
          <w:noProof w:val="0"/>
          <w:rtl/>
        </w:rPr>
        <w:t xml:space="preserve"> (סעיף 42 לכתב הגנת הבנק).</w:t>
      </w:r>
      <w:r w:rsidR="005267EA">
        <w:rPr>
          <w:rFonts w:ascii="Arial" w:hAnsi="Arial"/>
          <w:noProof w:val="0"/>
          <w:rtl/>
        </w:rPr>
        <w:t xml:space="preserve"> אגמי (האיש) חדל פירעון</w:t>
      </w:r>
      <w:r w:rsidR="005267EA">
        <w:rPr>
          <w:rFonts w:ascii="Arial" w:hAnsi="Arial" w:hint="cs"/>
          <w:noProof w:val="0"/>
          <w:rtl/>
        </w:rPr>
        <w:t xml:space="preserve">. </w:t>
      </w:r>
      <w:r w:rsidR="00B2379A" w:rsidRPr="00830EB5">
        <w:rPr>
          <w:rFonts w:ascii="Arial" w:hAnsi="Arial"/>
          <w:noProof w:val="0"/>
          <w:rtl/>
        </w:rPr>
        <w:t xml:space="preserve">נמצא כי לשם גביית החוב מתכוון הבנק לממש את מלוא המשכנתא על הדירה. </w:t>
      </w:r>
    </w:p>
    <w:p w:rsidR="00B2379A" w:rsidRPr="00830EB5" w:rsidRDefault="00B2379A" w:rsidP="00830EB5">
      <w:pPr>
        <w:spacing w:line="360" w:lineRule="auto"/>
        <w:ind w:left="369"/>
        <w:jc w:val="both"/>
        <w:rPr>
          <w:rFonts w:ascii="Arial" w:hAnsi="Arial"/>
          <w:noProof w:val="0"/>
          <w:rtl/>
        </w:rPr>
      </w:pPr>
      <w:r w:rsidRPr="00830EB5">
        <w:rPr>
          <w:rFonts w:ascii="Arial" w:hAnsi="Arial"/>
          <w:noProof w:val="0"/>
          <w:rtl/>
        </w:rPr>
        <w:t>אם כך ייעשה, התוצאה תהיה שהתובע, תמורת סכום של כ-150,000 ₪</w:t>
      </w:r>
      <w:r w:rsidR="00412815">
        <w:rPr>
          <w:rFonts w:ascii="Arial" w:hAnsi="Arial" w:hint="cs"/>
          <w:noProof w:val="0"/>
          <w:rtl/>
        </w:rPr>
        <w:t xml:space="preserve"> שקיבל</w:t>
      </w:r>
      <w:r w:rsidR="00412815">
        <w:rPr>
          <w:rFonts w:ascii="Arial" w:hAnsi="Arial"/>
          <w:noProof w:val="0"/>
          <w:rtl/>
        </w:rPr>
        <w:t>, יאבד את דירתו</w:t>
      </w:r>
      <w:r w:rsidR="00412815">
        <w:rPr>
          <w:rFonts w:ascii="Arial" w:hAnsi="Arial" w:hint="cs"/>
          <w:noProof w:val="0"/>
          <w:rtl/>
        </w:rPr>
        <w:t>,</w:t>
      </w:r>
      <w:r w:rsidR="00412815">
        <w:rPr>
          <w:rFonts w:ascii="Arial" w:hAnsi="Arial"/>
          <w:noProof w:val="0"/>
          <w:rtl/>
        </w:rPr>
        <w:t xml:space="preserve"> </w:t>
      </w:r>
      <w:r w:rsidR="00412815">
        <w:rPr>
          <w:rFonts w:ascii="Arial" w:hAnsi="Arial" w:hint="cs"/>
          <w:noProof w:val="0"/>
          <w:rtl/>
        </w:rPr>
        <w:t>ש</w:t>
      </w:r>
      <w:r w:rsidR="00412815">
        <w:rPr>
          <w:rFonts w:ascii="Arial" w:hAnsi="Arial"/>
          <w:noProof w:val="0"/>
          <w:rtl/>
        </w:rPr>
        <w:t>שווי</w:t>
      </w:r>
      <w:r w:rsidR="00412815">
        <w:rPr>
          <w:rFonts w:ascii="Arial" w:hAnsi="Arial" w:hint="cs"/>
          <w:noProof w:val="0"/>
          <w:rtl/>
        </w:rPr>
        <w:t>יה</w:t>
      </w:r>
      <w:r w:rsidR="00412815">
        <w:rPr>
          <w:rFonts w:ascii="Arial" w:hAnsi="Arial"/>
          <w:noProof w:val="0"/>
          <w:rtl/>
        </w:rPr>
        <w:t xml:space="preserve">  כ-1.5 מיליון ₪</w:t>
      </w:r>
      <w:r w:rsidRPr="00830EB5">
        <w:rPr>
          <w:rFonts w:ascii="Arial" w:hAnsi="Arial"/>
          <w:noProof w:val="0"/>
          <w:rtl/>
        </w:rPr>
        <w:t xml:space="preserve">, לשם פירעון חובותיו של אגמי לבנק. </w:t>
      </w:r>
    </w:p>
    <w:p w:rsidR="00B2379A" w:rsidRPr="00830EB5" w:rsidRDefault="00412815" w:rsidP="00830EB5">
      <w:pPr>
        <w:pStyle w:val="ad"/>
        <w:spacing w:line="360" w:lineRule="auto"/>
        <w:ind w:left="369"/>
        <w:jc w:val="both"/>
        <w:rPr>
          <w:rFonts w:ascii="Arial" w:hAnsi="Arial"/>
          <w:noProof w:val="0"/>
          <w:rtl/>
        </w:rPr>
      </w:pPr>
      <w:r>
        <w:rPr>
          <w:rFonts w:ascii="Arial" w:hAnsi="Arial" w:hint="cs"/>
          <w:noProof w:val="0"/>
          <w:rtl/>
        </w:rPr>
        <w:t xml:space="preserve">למרות התנהלותו הבלתי מובנת והבלתי אחראית של התובע, </w:t>
      </w:r>
      <w:r w:rsidR="00B2379A" w:rsidRPr="00830EB5">
        <w:rPr>
          <w:rFonts w:ascii="Arial" w:hAnsi="Arial"/>
          <w:noProof w:val="0"/>
          <w:rtl/>
        </w:rPr>
        <w:t xml:space="preserve">תוצאה זו איננה מתקבלת על הדעת. </w:t>
      </w:r>
    </w:p>
    <w:p w:rsidR="00147C68" w:rsidRDefault="00B2379A" w:rsidP="005267EA">
      <w:pPr>
        <w:spacing w:line="360" w:lineRule="auto"/>
        <w:ind w:left="369"/>
        <w:jc w:val="both"/>
        <w:rPr>
          <w:rFonts w:ascii="Arial" w:hAnsi="Arial"/>
          <w:noProof w:val="0"/>
          <w:rtl/>
        </w:rPr>
      </w:pPr>
      <w:r w:rsidRPr="00830EB5">
        <w:rPr>
          <w:rFonts w:ascii="Arial" w:hAnsi="Arial"/>
          <w:noProof w:val="0"/>
          <w:rtl/>
        </w:rPr>
        <w:t xml:space="preserve">בכך מתיישבת המסקנה האמורה, לפיה יש להיעתר לסעדים שהתבקשו, בכפוף להשבת הסכום שקיבל התובע לידיו, הן עם הדין והן עם הצדק. </w:t>
      </w:r>
    </w:p>
    <w:p w:rsidR="00170808" w:rsidRDefault="00170808" w:rsidP="00B2379A">
      <w:pPr>
        <w:spacing w:line="360" w:lineRule="auto"/>
        <w:jc w:val="both"/>
        <w:rPr>
          <w:rFonts w:ascii="Arial" w:hAnsi="Arial"/>
          <w:noProof w:val="0"/>
          <w:rtl/>
        </w:rPr>
      </w:pPr>
    </w:p>
    <w:p w:rsidR="00170808" w:rsidRDefault="00170808" w:rsidP="00B2379A">
      <w:pPr>
        <w:spacing w:line="360" w:lineRule="auto"/>
        <w:jc w:val="both"/>
        <w:rPr>
          <w:rFonts w:ascii="Arial" w:hAnsi="Arial"/>
          <w:noProof w:val="0"/>
          <w:rtl/>
        </w:rPr>
      </w:pPr>
    </w:p>
    <w:p w:rsidR="00170808" w:rsidRDefault="00170808" w:rsidP="00B2379A">
      <w:pPr>
        <w:spacing w:line="360" w:lineRule="auto"/>
        <w:jc w:val="both"/>
        <w:rPr>
          <w:rFonts w:ascii="Arial" w:hAnsi="Arial"/>
          <w:noProof w:val="0"/>
          <w:rtl/>
        </w:rPr>
      </w:pPr>
    </w:p>
    <w:p w:rsidR="00170808" w:rsidRDefault="00170808" w:rsidP="00B2379A">
      <w:pPr>
        <w:spacing w:line="360" w:lineRule="auto"/>
        <w:jc w:val="both"/>
        <w:rPr>
          <w:rFonts w:ascii="Arial" w:hAnsi="Arial"/>
          <w:noProof w:val="0"/>
          <w:rtl/>
        </w:rPr>
      </w:pPr>
    </w:p>
    <w:p w:rsidR="00170808" w:rsidRDefault="00170808" w:rsidP="00B2379A">
      <w:pPr>
        <w:spacing w:line="360" w:lineRule="auto"/>
        <w:jc w:val="both"/>
        <w:rPr>
          <w:rFonts w:ascii="Arial" w:hAnsi="Arial"/>
          <w:noProof w:val="0"/>
          <w:rtl/>
        </w:rPr>
      </w:pPr>
    </w:p>
    <w:p w:rsidR="00170808" w:rsidRDefault="00170808" w:rsidP="00B2379A">
      <w:pPr>
        <w:spacing w:line="360" w:lineRule="auto"/>
        <w:jc w:val="both"/>
        <w:rPr>
          <w:rFonts w:ascii="Arial" w:hAnsi="Arial"/>
          <w:noProof w:val="0"/>
          <w:rtl/>
        </w:rPr>
      </w:pPr>
    </w:p>
    <w:p w:rsidR="00B2379A" w:rsidRDefault="00B2379A" w:rsidP="00B2379A">
      <w:pPr>
        <w:spacing w:line="360" w:lineRule="auto"/>
        <w:jc w:val="both"/>
        <w:rPr>
          <w:rFonts w:ascii="Arial" w:hAnsi="Arial"/>
          <w:b/>
          <w:bCs/>
          <w:noProof w:val="0"/>
          <w:u w:val="single"/>
          <w:rtl/>
        </w:rPr>
      </w:pPr>
      <w:r>
        <w:rPr>
          <w:rFonts w:ascii="Arial" w:hAnsi="Arial"/>
          <w:b/>
          <w:bCs/>
          <w:noProof w:val="0"/>
          <w:u w:val="single"/>
          <w:rtl/>
        </w:rPr>
        <w:lastRenderedPageBreak/>
        <w:t>תוצאה</w:t>
      </w:r>
    </w:p>
    <w:p w:rsidR="00B2379A" w:rsidRDefault="00B2379A" w:rsidP="002F4543">
      <w:pPr>
        <w:pStyle w:val="ad"/>
        <w:numPr>
          <w:ilvl w:val="0"/>
          <w:numId w:val="1"/>
        </w:numPr>
        <w:spacing w:line="360" w:lineRule="auto"/>
        <w:ind w:left="369"/>
        <w:jc w:val="both"/>
        <w:rPr>
          <w:rFonts w:ascii="Arial" w:hAnsi="Arial"/>
          <w:noProof w:val="0"/>
          <w:rtl/>
        </w:rPr>
      </w:pPr>
      <w:r>
        <w:rPr>
          <w:rFonts w:ascii="Arial" w:hAnsi="Arial"/>
          <w:noProof w:val="0"/>
          <w:rtl/>
        </w:rPr>
        <w:t>הסעדים שהתבקשו</w:t>
      </w:r>
      <w:r w:rsidR="00412815">
        <w:rPr>
          <w:rFonts w:ascii="Arial" w:hAnsi="Arial" w:hint="cs"/>
          <w:noProof w:val="0"/>
          <w:rtl/>
        </w:rPr>
        <w:t>,</w:t>
      </w:r>
      <w:r>
        <w:rPr>
          <w:rFonts w:ascii="Arial" w:hAnsi="Arial"/>
          <w:noProof w:val="0"/>
          <w:rtl/>
        </w:rPr>
        <w:t xml:space="preserve"> לביטול חוזה המכר, ביטול רישום הבע</w:t>
      </w:r>
      <w:r w:rsidR="002F4543">
        <w:rPr>
          <w:rFonts w:ascii="Arial" w:hAnsi="Arial"/>
          <w:noProof w:val="0"/>
          <w:rtl/>
        </w:rPr>
        <w:t>לות בדירה על שם אגמי, מחיקת הער</w:t>
      </w:r>
      <w:r>
        <w:rPr>
          <w:rFonts w:ascii="Arial" w:hAnsi="Arial"/>
          <w:noProof w:val="0"/>
          <w:rtl/>
        </w:rPr>
        <w:t>ת האזהרה שנרשמו ביחס לדירה לטובת אגמי</w:t>
      </w:r>
      <w:r w:rsidR="002F4543">
        <w:rPr>
          <w:rFonts w:ascii="Arial" w:hAnsi="Arial" w:hint="cs"/>
          <w:noProof w:val="0"/>
          <w:rtl/>
        </w:rPr>
        <w:t>, מחיקת הער</w:t>
      </w:r>
      <w:r w:rsidR="005267EA">
        <w:rPr>
          <w:rFonts w:ascii="Arial" w:hAnsi="Arial" w:hint="cs"/>
          <w:noProof w:val="0"/>
          <w:rtl/>
        </w:rPr>
        <w:t>ת האזהרה שנרשמ</w:t>
      </w:r>
      <w:r w:rsidR="002F4543">
        <w:rPr>
          <w:rFonts w:ascii="Arial" w:hAnsi="Arial" w:hint="cs"/>
          <w:noProof w:val="0"/>
          <w:rtl/>
        </w:rPr>
        <w:t>ה</w:t>
      </w:r>
      <w:r w:rsidR="006B5457">
        <w:rPr>
          <w:rFonts w:ascii="Arial" w:hAnsi="Arial" w:hint="cs"/>
          <w:noProof w:val="0"/>
          <w:rtl/>
        </w:rPr>
        <w:t xml:space="preserve"> ביחס לדירה </w:t>
      </w:r>
      <w:r>
        <w:rPr>
          <w:rFonts w:ascii="Arial" w:hAnsi="Arial"/>
          <w:noProof w:val="0"/>
          <w:rtl/>
        </w:rPr>
        <w:t>לטובת הבנק, וכן ביטול המשכון והמשכנתא שנרשמו לטובת הבנק – מתקבלים, אך זאת בכפוף לכך שהתובע ישלם לבנק סכום של 150,000 ₪ בצירוף הפרשי הצמדה וריבית כחוק מיום 1.8.2013 ועד לתשלום בפועל (להלן – "</w:t>
      </w:r>
      <w:r>
        <w:rPr>
          <w:rFonts w:ascii="Arial" w:hAnsi="Arial"/>
          <w:b/>
          <w:bCs/>
          <w:noProof w:val="0"/>
          <w:rtl/>
        </w:rPr>
        <w:t>סכום ההשבה</w:t>
      </w:r>
      <w:r>
        <w:rPr>
          <w:rFonts w:ascii="Arial" w:hAnsi="Arial"/>
          <w:noProof w:val="0"/>
          <w:rtl/>
        </w:rPr>
        <w:t xml:space="preserve">"). </w:t>
      </w:r>
    </w:p>
    <w:p w:rsidR="00B2379A" w:rsidRDefault="00B2379A" w:rsidP="00B2379A">
      <w:pPr>
        <w:pStyle w:val="ad"/>
        <w:spacing w:line="360" w:lineRule="auto"/>
        <w:ind w:left="369"/>
        <w:jc w:val="both"/>
        <w:rPr>
          <w:rFonts w:ascii="Arial" w:hAnsi="Arial"/>
          <w:noProof w:val="0"/>
        </w:rPr>
      </w:pPr>
    </w:p>
    <w:p w:rsidR="00B2379A" w:rsidRDefault="00B2379A" w:rsidP="006B5457">
      <w:pPr>
        <w:pStyle w:val="ad"/>
        <w:numPr>
          <w:ilvl w:val="0"/>
          <w:numId w:val="1"/>
        </w:numPr>
        <w:spacing w:line="360" w:lineRule="auto"/>
        <w:ind w:left="369"/>
        <w:jc w:val="both"/>
        <w:rPr>
          <w:rFonts w:ascii="Arial" w:hAnsi="Arial"/>
          <w:noProof w:val="0"/>
        </w:rPr>
      </w:pPr>
      <w:r>
        <w:rPr>
          <w:rFonts w:ascii="Arial" w:hAnsi="Arial"/>
          <w:noProof w:val="0"/>
          <w:rtl/>
        </w:rPr>
        <w:t xml:space="preserve">מאחר שחוזה השכירות נעשה </w:t>
      </w:r>
      <w:r w:rsidR="006B5457">
        <w:rPr>
          <w:rFonts w:ascii="Arial" w:hAnsi="Arial" w:hint="cs"/>
          <w:noProof w:val="0"/>
          <w:rtl/>
        </w:rPr>
        <w:t>בקשר ל</w:t>
      </w:r>
      <w:r>
        <w:rPr>
          <w:rFonts w:ascii="Arial" w:hAnsi="Arial"/>
          <w:noProof w:val="0"/>
          <w:rtl/>
        </w:rPr>
        <w:t>דירה, הרי שעם ביטול הבעלות של אגמי בדירה, יבוטל גם הוא.</w:t>
      </w:r>
    </w:p>
    <w:p w:rsidR="00B2379A" w:rsidRDefault="00B2379A" w:rsidP="00830EB5">
      <w:pPr>
        <w:pStyle w:val="ad"/>
        <w:spacing w:line="360" w:lineRule="auto"/>
        <w:ind w:left="369"/>
        <w:jc w:val="both"/>
        <w:rPr>
          <w:rFonts w:ascii="Arial" w:hAnsi="Arial"/>
          <w:noProof w:val="0"/>
        </w:rPr>
      </w:pPr>
    </w:p>
    <w:p w:rsidR="00B2379A" w:rsidRDefault="00B2379A" w:rsidP="00830EB5">
      <w:pPr>
        <w:pStyle w:val="ad"/>
        <w:numPr>
          <w:ilvl w:val="0"/>
          <w:numId w:val="1"/>
        </w:numPr>
        <w:spacing w:line="360" w:lineRule="auto"/>
        <w:ind w:left="369"/>
        <w:jc w:val="both"/>
        <w:rPr>
          <w:rFonts w:ascii="Arial" w:hAnsi="Arial"/>
          <w:noProof w:val="0"/>
        </w:rPr>
      </w:pPr>
      <w:r>
        <w:rPr>
          <w:rFonts w:ascii="Arial" w:hAnsi="Arial"/>
          <w:noProof w:val="0"/>
          <w:rtl/>
        </w:rPr>
        <w:t>הסעד המתייחס לביטול הסכם ההלוואה נדחה, משום שלא הוצג הסכם ההלוואה</w:t>
      </w:r>
      <w:r w:rsidR="006B5457">
        <w:rPr>
          <w:rFonts w:ascii="Arial" w:hAnsi="Arial" w:hint="cs"/>
          <w:noProof w:val="0"/>
          <w:rtl/>
        </w:rPr>
        <w:t xml:space="preserve"> ולא פורטו מה היה תנאיה</w:t>
      </w:r>
      <w:r>
        <w:rPr>
          <w:rFonts w:ascii="Arial" w:hAnsi="Arial"/>
          <w:noProof w:val="0"/>
          <w:rtl/>
        </w:rPr>
        <w:t>, או</w:t>
      </w:r>
      <w:r w:rsidR="006B5457">
        <w:rPr>
          <w:rFonts w:ascii="Arial" w:hAnsi="Arial"/>
          <w:noProof w:val="0"/>
          <w:rtl/>
        </w:rPr>
        <w:t>לם שמורה לתובע הזכות לעתור לכך</w:t>
      </w:r>
      <w:r w:rsidR="006B5457">
        <w:rPr>
          <w:rFonts w:ascii="Arial" w:hAnsi="Arial" w:hint="cs"/>
          <w:noProof w:val="0"/>
          <w:rtl/>
        </w:rPr>
        <w:t xml:space="preserve"> </w:t>
      </w:r>
      <w:r>
        <w:rPr>
          <w:rFonts w:ascii="Arial" w:hAnsi="Arial"/>
          <w:noProof w:val="0"/>
          <w:rtl/>
        </w:rPr>
        <w:t xml:space="preserve">ככל שאגמי יגיש תביעה בעניין זה, ולשם כך ניתן בזה היתר פיצול סעדים. </w:t>
      </w:r>
    </w:p>
    <w:p w:rsidR="00B2379A" w:rsidRPr="006472F4" w:rsidRDefault="00B2379A" w:rsidP="006472F4">
      <w:pPr>
        <w:spacing w:line="360" w:lineRule="auto"/>
        <w:ind w:left="9"/>
        <w:jc w:val="both"/>
        <w:rPr>
          <w:rFonts w:ascii="Arial" w:hAnsi="Arial"/>
          <w:noProof w:val="0"/>
        </w:rPr>
      </w:pPr>
    </w:p>
    <w:p w:rsidR="00B2379A" w:rsidRDefault="00B2379A" w:rsidP="00830EB5">
      <w:pPr>
        <w:pStyle w:val="ad"/>
        <w:numPr>
          <w:ilvl w:val="0"/>
          <w:numId w:val="1"/>
        </w:numPr>
        <w:spacing w:line="360" w:lineRule="auto"/>
        <w:ind w:left="369"/>
        <w:jc w:val="both"/>
        <w:rPr>
          <w:rFonts w:ascii="Arial" w:hAnsi="Arial"/>
          <w:noProof w:val="0"/>
        </w:rPr>
      </w:pPr>
      <w:r>
        <w:rPr>
          <w:rFonts w:ascii="Arial" w:hAnsi="Arial"/>
          <w:noProof w:val="0"/>
          <w:rtl/>
        </w:rPr>
        <w:t xml:space="preserve">ישולם סכום ההשבה כאמור ותוצג לי אסמכתא מאושרת על ידי הבנק על כך, תינתן פסיקתא ביחס לכל הסעדים האמורים. </w:t>
      </w:r>
    </w:p>
    <w:p w:rsidR="00B2379A" w:rsidRDefault="00B2379A" w:rsidP="00830EB5">
      <w:pPr>
        <w:pStyle w:val="ad"/>
        <w:spacing w:line="360" w:lineRule="auto"/>
        <w:ind w:left="369"/>
        <w:jc w:val="both"/>
        <w:rPr>
          <w:rFonts w:ascii="Arial" w:hAnsi="Arial"/>
          <w:noProof w:val="0"/>
        </w:rPr>
      </w:pPr>
    </w:p>
    <w:p w:rsidR="006472F4" w:rsidRPr="006B5457" w:rsidRDefault="00B2379A" w:rsidP="006B5457">
      <w:pPr>
        <w:pStyle w:val="ad"/>
        <w:numPr>
          <w:ilvl w:val="0"/>
          <w:numId w:val="1"/>
        </w:numPr>
        <w:spacing w:line="360" w:lineRule="auto"/>
        <w:ind w:left="369"/>
        <w:jc w:val="both"/>
        <w:rPr>
          <w:rFonts w:ascii="Arial" w:hAnsi="Arial"/>
          <w:noProof w:val="0"/>
        </w:rPr>
      </w:pPr>
      <w:r>
        <w:rPr>
          <w:rFonts w:ascii="Arial" w:hAnsi="Arial"/>
          <w:noProof w:val="0"/>
          <w:rtl/>
        </w:rPr>
        <w:t xml:space="preserve">עד למתן החלטה אחרת, צווי המניעה הזמניים שניתנו יעמדו בתוקפו. </w:t>
      </w:r>
    </w:p>
    <w:p w:rsidR="00B2379A" w:rsidRDefault="00B2379A" w:rsidP="00830EB5">
      <w:pPr>
        <w:pStyle w:val="ad"/>
        <w:spacing w:line="360" w:lineRule="auto"/>
        <w:ind w:left="369"/>
        <w:jc w:val="both"/>
        <w:rPr>
          <w:rFonts w:ascii="Arial" w:hAnsi="Arial"/>
          <w:noProof w:val="0"/>
        </w:rPr>
      </w:pPr>
    </w:p>
    <w:p w:rsidR="005232AA" w:rsidRDefault="00B2379A" w:rsidP="00830EB5">
      <w:pPr>
        <w:pStyle w:val="ad"/>
        <w:numPr>
          <w:ilvl w:val="0"/>
          <w:numId w:val="1"/>
        </w:numPr>
        <w:spacing w:line="360" w:lineRule="auto"/>
        <w:ind w:left="369"/>
        <w:jc w:val="both"/>
        <w:rPr>
          <w:rFonts w:ascii="Arial" w:hAnsi="Arial"/>
          <w:noProof w:val="0"/>
        </w:rPr>
      </w:pPr>
      <w:r>
        <w:rPr>
          <w:rFonts w:ascii="Arial" w:hAnsi="Arial"/>
          <w:noProof w:val="0"/>
          <w:rtl/>
        </w:rPr>
        <w:t xml:space="preserve">אין צו להוצאות. </w:t>
      </w:r>
    </w:p>
    <w:p w:rsidR="00B2379A" w:rsidRPr="00B2379A" w:rsidRDefault="00B2379A" w:rsidP="00830EB5">
      <w:pPr>
        <w:pStyle w:val="ad"/>
        <w:spacing w:line="360" w:lineRule="auto"/>
        <w:ind w:left="369"/>
        <w:jc w:val="both"/>
        <w:rPr>
          <w:rFonts w:ascii="Arial" w:hAnsi="Arial"/>
          <w:noProof w:val="0"/>
          <w:rtl/>
        </w:rPr>
      </w:pPr>
    </w:p>
    <w:p w:rsidR="00694556" w:rsidRDefault="00694556">
      <w:pPr>
        <w:spacing w:line="360" w:lineRule="auto"/>
        <w:jc w:val="both"/>
        <w:rPr>
          <w:rFonts w:ascii="Arial" w:hAnsi="Arial"/>
          <w:noProof w:val="0"/>
          <w:rtl/>
        </w:rPr>
      </w:pPr>
    </w:p>
    <w:p w:rsidR="00170808" w:rsidRDefault="00170808">
      <w:pPr>
        <w:spacing w:line="360" w:lineRule="auto"/>
        <w:jc w:val="both"/>
        <w:rPr>
          <w:rFonts w:ascii="Arial" w:hAnsi="Arial"/>
          <w:noProof w:val="0"/>
          <w:rtl/>
        </w:rPr>
      </w:pPr>
    </w:p>
    <w:p w:rsidR="00694556" w:rsidRDefault="00005C8B" w:rsidP="00567A0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08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44AA0" w:rsidP="00633C4F">
      <w:pPr>
        <w:spacing w:line="360" w:lineRule="auto"/>
        <w:ind w:left="3600" w:firstLine="720"/>
      </w:pPr>
      <w:sdt>
        <w:sdtPr>
          <w:rPr>
            <w:rtl/>
          </w:rPr>
          <w:alias w:val="MergeField"/>
          <w:tag w:val="1237"/>
          <w:id w:val="-803623147"/>
        </w:sdtPr>
        <w:sdtEndPr/>
        <w:sdtContent>
          <w:r w:rsidR="005D740F">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51560" cy="82296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200330">
      <w:headerReference w:type="default" r:id="rId11"/>
      <w:footerReference w:type="default" r:id="rId12"/>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AA0" w:rsidRDefault="00144AA0">
      <w:r>
        <w:separator/>
      </w:r>
    </w:p>
  </w:endnote>
  <w:endnote w:type="continuationSeparator" w:id="0">
    <w:p w:rsidR="00144AA0" w:rsidRDefault="0014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E582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E5821">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AA0" w:rsidRDefault="00144AA0">
      <w:r>
        <w:separator/>
      </w:r>
    </w:p>
  </w:footnote>
  <w:footnote w:type="continuationSeparator" w:id="0">
    <w:p w:rsidR="00144AA0" w:rsidRDefault="0014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144AA0">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29718-07-19</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רפאל נ' אגמי מגנטיק בע"מ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605F9A"/>
    <w:multiLevelType w:val="hybridMultilevel"/>
    <w:tmpl w:val="AC023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6134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613474&amp;lt;/CaseID&amp;gt;_x000d__x000a_        &amp;lt;CaseMonth&amp;gt;7&amp;lt;/CaseMonth&amp;gt;_x000d__x000a_        &amp;lt;CaseYear&amp;gt;2019&amp;lt;/CaseYear&amp;gt;_x000d__x000a_        &amp;lt;CaseNumber&amp;gt;29718&amp;lt;/CaseNumber&amp;gt;_x000d__x000a_        &amp;lt;NumeratorGroupID&amp;gt;1&amp;lt;/NumeratorGroupID&amp;gt;_x000d__x000a_        &amp;lt;CaseName&amp;gt;רפאל נ&amp;#39; אגמי מגנטיק בע&amp;quot;מ ואח&amp;#39;&amp;lt;/CaseName&amp;gt;_x000d__x000a_        &amp;lt;CourtID&amp;gt;15&amp;lt;/CourtID&amp;gt;_x000d__x000a_        &amp;lt;CaseTypeID&amp;gt;1&amp;lt;/CaseTypeID&amp;gt;_x000d__x000a_        &amp;lt;CaseInterestID&amp;gt;41&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9718-07-19&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9-07-14T07:00: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תיק  ארגז  עבר ללשכה  למתן פס&amp;#39;ד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613474&amp;lt;/CaseID&amp;gt;_x000d__x000a_        &amp;lt;CaseMonth&amp;gt;7&amp;lt;/CaseMonth&amp;gt;_x000d__x000a_        &amp;lt;CaseYear&amp;gt;2019&amp;lt;/CaseYear&amp;gt;_x000d__x000a_        &amp;lt;CaseNumber&amp;gt;29718&amp;lt;/CaseNumber&amp;gt;_x000d__x000a_        &amp;lt;NumeratorGroupID&amp;gt;1&amp;lt;/NumeratorGroupID&amp;gt;_x000d__x000a_        &amp;lt;CaseName&amp;gt;רפאל נ&amp;#39; אגמי מגנטיק בע&amp;quot;מ ואח&amp;#39;&amp;lt;/CaseName&amp;gt;_x000d__x000a_        &amp;lt;CourtID&amp;gt;15&amp;lt;/CourtID&amp;gt;_x000d__x000a_        &amp;lt;CaseTypeID&amp;gt;1&amp;lt;/CaseTypeID&amp;gt;_x000d__x000a_        &amp;lt;CaseInterestID&amp;gt;41&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9718-07-19&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19-07-14T07:00: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תיק  ארגז  עבר ללשכה  למתן פס&amp;#39;ד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82039&amp;lt;/DecisionID&amp;gt;_x000d__x000a_        &amp;lt;DecisionName&amp;gt;פסק דין  שניתנה ע&amp;quot;י  יונה אטדגי&amp;lt;/DecisionName&amp;gt;_x000d__x000a_        &amp;lt;DecisionStatusID&amp;gt;1&amp;lt;/DecisionStatusID&amp;gt;_x000d__x000a_        &amp;lt;DecisionStatusChangeDate&amp;gt;2024-08-08T13:15:18.35+03:00&amp;lt;/DecisionStatusChangeDate&amp;gt;_x000d__x000a_        &amp;lt;DecisionSignatureDate&amp;gt;2024-08-08T13:15:16.003+03:00&amp;lt;/DecisionSignatureDate&amp;gt;_x000d__x000a_        &amp;lt;DecisionSignatureUserID&amp;gt;012356945@GOV.IL&amp;lt;/DecisionSignatureUserID&amp;gt;_x000d__x000a_        &amp;lt;DecisionCreateDate&amp;gt;2024-08-01T10:43:26.027+03:00&amp;lt;/DecisionCreateDate&amp;gt;_x000d__x000a_        &amp;lt;DecisionChangeDate&amp;gt;2024-08-08T13:15:18.433+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35930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3182039&amp;lt;/DecisionID&amp;gt;_x000d__x000a_        &amp;lt;CaseID&amp;gt;76613474&amp;lt;/CaseID&amp;gt;_x000d__x000a_        &amp;lt;IsOriginal&amp;gt;true&amp;lt;/IsOriginal&amp;gt;_x000d__x000a_        &amp;lt;IsDeleted&amp;gt;false&amp;lt;/IsDeleted&amp;gt;_x000d__x000a_        &amp;lt;CaseName&amp;gt;רפאל נ&amp;#39; אגמי מגנטיק בע&amp;quot;מ ואח&amp;#39;&amp;lt;/CaseName&amp;gt;_x000d__x000a_        &amp;lt;CaseDisplayIdentifier&amp;gt;29718-07-19 ת&amp;quot;א&amp;lt;/CaseDisplayIdentifier&amp;gt;_x000d__x000a_      &amp;lt;/dt_DecisionCase&amp;gt;_x000d__x000a_    &amp;lt;/DecisionDS&amp;gt;_x000d__x000a_  &amp;lt;/diffgr:diffgram&amp;gt;_x000d__x000a_&amp;lt;/DecisionDS&amp;gt;"/>
    <w:docVar w:name="DecisionID" w:val="153182039"/>
    <w:docVar w:name="WordClientAssemblyName" w:val="NGCS.Decision.ClientWordBL"/>
    <w:docVar w:name="WordClientClassName" w:val="NGCS.Decision.ClientWordBL.DecisionClient"/>
  </w:docVars>
  <w:rsids>
    <w:rsidRoot w:val="00694556"/>
    <w:rsid w:val="00005C8B"/>
    <w:rsid w:val="000146C2"/>
    <w:rsid w:val="00016C35"/>
    <w:rsid w:val="0001736A"/>
    <w:rsid w:val="000258FD"/>
    <w:rsid w:val="00033EBC"/>
    <w:rsid w:val="0003714B"/>
    <w:rsid w:val="00044308"/>
    <w:rsid w:val="00045ACB"/>
    <w:rsid w:val="000564AB"/>
    <w:rsid w:val="00060B46"/>
    <w:rsid w:val="0006687C"/>
    <w:rsid w:val="00081626"/>
    <w:rsid w:val="0008303F"/>
    <w:rsid w:val="000913E4"/>
    <w:rsid w:val="000A784D"/>
    <w:rsid w:val="000B2E97"/>
    <w:rsid w:val="000D1479"/>
    <w:rsid w:val="000D4829"/>
    <w:rsid w:val="000D4A02"/>
    <w:rsid w:val="000D5078"/>
    <w:rsid w:val="000E23FC"/>
    <w:rsid w:val="00102F36"/>
    <w:rsid w:val="00103779"/>
    <w:rsid w:val="001072A9"/>
    <w:rsid w:val="0012069F"/>
    <w:rsid w:val="00121F97"/>
    <w:rsid w:val="001277D7"/>
    <w:rsid w:val="00132017"/>
    <w:rsid w:val="00132E23"/>
    <w:rsid w:val="00134C33"/>
    <w:rsid w:val="0014234E"/>
    <w:rsid w:val="00144AA0"/>
    <w:rsid w:val="00145A87"/>
    <w:rsid w:val="00147C68"/>
    <w:rsid w:val="00156122"/>
    <w:rsid w:val="00165EC3"/>
    <w:rsid w:val="00170808"/>
    <w:rsid w:val="00183479"/>
    <w:rsid w:val="00195B9A"/>
    <w:rsid w:val="001B001C"/>
    <w:rsid w:val="001C1F8C"/>
    <w:rsid w:val="001C4003"/>
    <w:rsid w:val="001C63F5"/>
    <w:rsid w:val="001F5474"/>
    <w:rsid w:val="00200330"/>
    <w:rsid w:val="00205203"/>
    <w:rsid w:val="0023515B"/>
    <w:rsid w:val="002352F7"/>
    <w:rsid w:val="002535EF"/>
    <w:rsid w:val="00254768"/>
    <w:rsid w:val="0026257F"/>
    <w:rsid w:val="00267EC7"/>
    <w:rsid w:val="00276A22"/>
    <w:rsid w:val="00295DD1"/>
    <w:rsid w:val="002B0C7E"/>
    <w:rsid w:val="002B1AD4"/>
    <w:rsid w:val="002B5BC2"/>
    <w:rsid w:val="002F4543"/>
    <w:rsid w:val="003036D7"/>
    <w:rsid w:val="0030536F"/>
    <w:rsid w:val="003133BF"/>
    <w:rsid w:val="00316412"/>
    <w:rsid w:val="003324E2"/>
    <w:rsid w:val="00343B0C"/>
    <w:rsid w:val="00357601"/>
    <w:rsid w:val="00357D83"/>
    <w:rsid w:val="00367D4F"/>
    <w:rsid w:val="0037213F"/>
    <w:rsid w:val="00381D3A"/>
    <w:rsid w:val="003823DA"/>
    <w:rsid w:val="0039048C"/>
    <w:rsid w:val="003B458F"/>
    <w:rsid w:val="00411090"/>
    <w:rsid w:val="00412815"/>
    <w:rsid w:val="00414000"/>
    <w:rsid w:val="0041558C"/>
    <w:rsid w:val="00417631"/>
    <w:rsid w:val="00420EA2"/>
    <w:rsid w:val="00423401"/>
    <w:rsid w:val="00426A9E"/>
    <w:rsid w:val="0043595F"/>
    <w:rsid w:val="00437F4F"/>
    <w:rsid w:val="00472019"/>
    <w:rsid w:val="0047645A"/>
    <w:rsid w:val="004C67D4"/>
    <w:rsid w:val="004D49A3"/>
    <w:rsid w:val="004E6E3C"/>
    <w:rsid w:val="00510675"/>
    <w:rsid w:val="005124F1"/>
    <w:rsid w:val="0051350E"/>
    <w:rsid w:val="0051451C"/>
    <w:rsid w:val="005232AA"/>
    <w:rsid w:val="00526361"/>
    <w:rsid w:val="005267EA"/>
    <w:rsid w:val="00530BAD"/>
    <w:rsid w:val="00541598"/>
    <w:rsid w:val="00544CB2"/>
    <w:rsid w:val="00547DB7"/>
    <w:rsid w:val="00567324"/>
    <w:rsid w:val="00567A08"/>
    <w:rsid w:val="00572008"/>
    <w:rsid w:val="0057242D"/>
    <w:rsid w:val="00573E81"/>
    <w:rsid w:val="0059796A"/>
    <w:rsid w:val="00597A4D"/>
    <w:rsid w:val="005B0F49"/>
    <w:rsid w:val="005C7EC6"/>
    <w:rsid w:val="005D4BDB"/>
    <w:rsid w:val="005D740F"/>
    <w:rsid w:val="005D7913"/>
    <w:rsid w:val="00606F2C"/>
    <w:rsid w:val="00616A13"/>
    <w:rsid w:val="00622BAA"/>
    <w:rsid w:val="00625C89"/>
    <w:rsid w:val="00633114"/>
    <w:rsid w:val="00633C4F"/>
    <w:rsid w:val="006472F4"/>
    <w:rsid w:val="00671BD5"/>
    <w:rsid w:val="00672DD4"/>
    <w:rsid w:val="006772F3"/>
    <w:rsid w:val="006805C1"/>
    <w:rsid w:val="006816EC"/>
    <w:rsid w:val="00687A52"/>
    <w:rsid w:val="00694556"/>
    <w:rsid w:val="006B5365"/>
    <w:rsid w:val="006B5457"/>
    <w:rsid w:val="006B5553"/>
    <w:rsid w:val="006D23B1"/>
    <w:rsid w:val="006E154A"/>
    <w:rsid w:val="006E1A53"/>
    <w:rsid w:val="007056AA"/>
    <w:rsid w:val="007058A3"/>
    <w:rsid w:val="00710978"/>
    <w:rsid w:val="00744F41"/>
    <w:rsid w:val="007660E8"/>
    <w:rsid w:val="00771AB4"/>
    <w:rsid w:val="00771F3A"/>
    <w:rsid w:val="00772DC5"/>
    <w:rsid w:val="00777A7C"/>
    <w:rsid w:val="00782A70"/>
    <w:rsid w:val="00795EC6"/>
    <w:rsid w:val="007A24FE"/>
    <w:rsid w:val="007A35AA"/>
    <w:rsid w:val="007D2DB0"/>
    <w:rsid w:val="007D4F9E"/>
    <w:rsid w:val="007D7709"/>
    <w:rsid w:val="007E560A"/>
    <w:rsid w:val="007E5821"/>
    <w:rsid w:val="007F1048"/>
    <w:rsid w:val="00811DBD"/>
    <w:rsid w:val="00820005"/>
    <w:rsid w:val="00830EB5"/>
    <w:rsid w:val="0083107C"/>
    <w:rsid w:val="00835F11"/>
    <w:rsid w:val="00837CC1"/>
    <w:rsid w:val="00844075"/>
    <w:rsid w:val="00846D27"/>
    <w:rsid w:val="008531D7"/>
    <w:rsid w:val="008610A7"/>
    <w:rsid w:val="008903AD"/>
    <w:rsid w:val="008A3CD0"/>
    <w:rsid w:val="008A44D6"/>
    <w:rsid w:val="008A4A23"/>
    <w:rsid w:val="008B1E94"/>
    <w:rsid w:val="008B63E5"/>
    <w:rsid w:val="008C175C"/>
    <w:rsid w:val="008C242E"/>
    <w:rsid w:val="008E1332"/>
    <w:rsid w:val="00903896"/>
    <w:rsid w:val="00912580"/>
    <w:rsid w:val="00915591"/>
    <w:rsid w:val="00927813"/>
    <w:rsid w:val="00931451"/>
    <w:rsid w:val="00944D13"/>
    <w:rsid w:val="00952034"/>
    <w:rsid w:val="00957C90"/>
    <w:rsid w:val="009765F6"/>
    <w:rsid w:val="00985049"/>
    <w:rsid w:val="009932E0"/>
    <w:rsid w:val="009A154A"/>
    <w:rsid w:val="009E0263"/>
    <w:rsid w:val="00A01F36"/>
    <w:rsid w:val="00A0260A"/>
    <w:rsid w:val="00A1135D"/>
    <w:rsid w:val="00A259AD"/>
    <w:rsid w:val="00A267CF"/>
    <w:rsid w:val="00A31232"/>
    <w:rsid w:val="00A37D4F"/>
    <w:rsid w:val="00A4181E"/>
    <w:rsid w:val="00A43458"/>
    <w:rsid w:val="00A50C76"/>
    <w:rsid w:val="00A56D01"/>
    <w:rsid w:val="00A701FA"/>
    <w:rsid w:val="00AA77EA"/>
    <w:rsid w:val="00AC3A4D"/>
    <w:rsid w:val="00AC4E19"/>
    <w:rsid w:val="00AC63DF"/>
    <w:rsid w:val="00AD3E89"/>
    <w:rsid w:val="00AE0D30"/>
    <w:rsid w:val="00AE22E8"/>
    <w:rsid w:val="00AE71B5"/>
    <w:rsid w:val="00AF1ED6"/>
    <w:rsid w:val="00AF409A"/>
    <w:rsid w:val="00B16C11"/>
    <w:rsid w:val="00B2379A"/>
    <w:rsid w:val="00B26505"/>
    <w:rsid w:val="00B32C61"/>
    <w:rsid w:val="00B36768"/>
    <w:rsid w:val="00B368FE"/>
    <w:rsid w:val="00B80CBD"/>
    <w:rsid w:val="00B84A9B"/>
    <w:rsid w:val="00BA6005"/>
    <w:rsid w:val="00BB0874"/>
    <w:rsid w:val="00BB0907"/>
    <w:rsid w:val="00BB6FA8"/>
    <w:rsid w:val="00BC1048"/>
    <w:rsid w:val="00BC3369"/>
    <w:rsid w:val="00BD6516"/>
    <w:rsid w:val="00BE06DC"/>
    <w:rsid w:val="00BE2E81"/>
    <w:rsid w:val="00BF1F92"/>
    <w:rsid w:val="00BF77EE"/>
    <w:rsid w:val="00C12116"/>
    <w:rsid w:val="00C27FC2"/>
    <w:rsid w:val="00C314F5"/>
    <w:rsid w:val="00C32E0F"/>
    <w:rsid w:val="00C3401E"/>
    <w:rsid w:val="00C42BF9"/>
    <w:rsid w:val="00C662A3"/>
    <w:rsid w:val="00C83E56"/>
    <w:rsid w:val="00CC6A90"/>
    <w:rsid w:val="00CD0055"/>
    <w:rsid w:val="00CD046E"/>
    <w:rsid w:val="00CE5314"/>
    <w:rsid w:val="00CF00DB"/>
    <w:rsid w:val="00CF636D"/>
    <w:rsid w:val="00CF799F"/>
    <w:rsid w:val="00D31250"/>
    <w:rsid w:val="00D319B3"/>
    <w:rsid w:val="00D336F9"/>
    <w:rsid w:val="00D53924"/>
    <w:rsid w:val="00D60849"/>
    <w:rsid w:val="00D75D07"/>
    <w:rsid w:val="00D766BE"/>
    <w:rsid w:val="00D77F0E"/>
    <w:rsid w:val="00D83F11"/>
    <w:rsid w:val="00D96D8C"/>
    <w:rsid w:val="00DC3D62"/>
    <w:rsid w:val="00DC599C"/>
    <w:rsid w:val="00DC66E7"/>
    <w:rsid w:val="00DC72D6"/>
    <w:rsid w:val="00DD337E"/>
    <w:rsid w:val="00DF1C17"/>
    <w:rsid w:val="00E00B6F"/>
    <w:rsid w:val="00E1340F"/>
    <w:rsid w:val="00E23C68"/>
    <w:rsid w:val="00E3513A"/>
    <w:rsid w:val="00E50B33"/>
    <w:rsid w:val="00E51320"/>
    <w:rsid w:val="00E54642"/>
    <w:rsid w:val="00E62365"/>
    <w:rsid w:val="00E811A4"/>
    <w:rsid w:val="00E87737"/>
    <w:rsid w:val="00E87C48"/>
    <w:rsid w:val="00E93FCD"/>
    <w:rsid w:val="00E9508F"/>
    <w:rsid w:val="00E97908"/>
    <w:rsid w:val="00EA28B2"/>
    <w:rsid w:val="00ED16EC"/>
    <w:rsid w:val="00ED4453"/>
    <w:rsid w:val="00ED5560"/>
    <w:rsid w:val="00EF3ED0"/>
    <w:rsid w:val="00EF703E"/>
    <w:rsid w:val="00F01010"/>
    <w:rsid w:val="00F115E4"/>
    <w:rsid w:val="00F17E56"/>
    <w:rsid w:val="00F26403"/>
    <w:rsid w:val="00F472B5"/>
    <w:rsid w:val="00F52A8F"/>
    <w:rsid w:val="00F62786"/>
    <w:rsid w:val="00F83B90"/>
    <w:rsid w:val="00F94DB2"/>
    <w:rsid w:val="00FA1EB1"/>
    <w:rsid w:val="00FB2623"/>
    <w:rsid w:val="00FB2A23"/>
    <w:rsid w:val="00FB5881"/>
    <w:rsid w:val="00FC13E8"/>
    <w:rsid w:val="00FC778A"/>
    <w:rsid w:val="00FF2DD5"/>
    <w:rsid w:val="00FF7D3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633114"/>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F1F92"/>
    <w:pPr>
      <w:ind w:left="720"/>
      <w:contextualSpacing/>
    </w:pPr>
  </w:style>
  <w:style w:type="character" w:customStyle="1" w:styleId="50">
    <w:name w:val="כותרת 5 תו"/>
    <w:basedOn w:val="a0"/>
    <w:link w:val="5"/>
    <w:semiHidden/>
    <w:rsid w:val="00633114"/>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0539">
      <w:bodyDiv w:val="1"/>
      <w:marLeft w:val="0"/>
      <w:marRight w:val="0"/>
      <w:marTop w:val="0"/>
      <w:marBottom w:val="0"/>
      <w:divBdr>
        <w:top w:val="none" w:sz="0" w:space="0" w:color="auto"/>
        <w:left w:val="none" w:sz="0" w:space="0" w:color="auto"/>
        <w:bottom w:val="none" w:sz="0" w:space="0" w:color="auto"/>
        <w:right w:val="none" w:sz="0" w:space="0" w:color="auto"/>
      </w:divBdr>
    </w:div>
    <w:div w:id="449206530">
      <w:bodyDiv w:val="1"/>
      <w:marLeft w:val="0"/>
      <w:marRight w:val="0"/>
      <w:marTop w:val="0"/>
      <w:marBottom w:val="0"/>
      <w:divBdr>
        <w:top w:val="none" w:sz="0" w:space="0" w:color="auto"/>
        <w:left w:val="none" w:sz="0" w:space="0" w:color="auto"/>
        <w:bottom w:val="none" w:sz="0" w:space="0" w:color="auto"/>
        <w:right w:val="none" w:sz="0" w:space="0" w:color="auto"/>
      </w:divBdr>
    </w:div>
    <w:div w:id="45825881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058907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96198666">
      <w:bodyDiv w:val="1"/>
      <w:marLeft w:val="0"/>
      <w:marRight w:val="0"/>
      <w:marTop w:val="0"/>
      <w:marBottom w:val="0"/>
      <w:divBdr>
        <w:top w:val="none" w:sz="0" w:space="0" w:color="auto"/>
        <w:left w:val="none" w:sz="0" w:space="0" w:color="auto"/>
        <w:bottom w:val="none" w:sz="0" w:space="0" w:color="auto"/>
        <w:right w:val="none" w:sz="0" w:space="0" w:color="auto"/>
      </w:divBdr>
    </w:div>
    <w:div w:id="212429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01C8A"/>
    <w:rsid w:val="00227C29"/>
    <w:rsid w:val="00CC5512"/>
    <w:rsid w:val="00F231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ראובן אסף סמוחה</FullName>
        <FirstName>ראובן אסף</FirstName>
        <LastName>סמוחה</LastName>
        <PartyPropertyName/>
        <AuthenticationTypeAndNumber>מ.ר. 49255</AuthenticationTypeAndNumber>
        <RepresentatedOrRepresentativesNames>יוסף אגמי,  אגמי מגנטיק בע"מ</RepresentatedOrRepresentativesNames>
        <RepresentatedOrRepresentativesCount>2</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200413753</CasePartyID>
        <PartyTypeID>2</PartyTypeID>
        <ActivityStatusID>1</ActivityStatusID>
        <PartyAliasID>21</PartyAliasID>
        <PartyAliasName>בא כוח נתבעים</PartyAliasName>
        <LegalEntityID>7546601</LegalEntityID>
        <CaseLegalEntityID>107606289</CaseLegalEntityID>
        <AuthenticationTypeID>4</AuthenticationTypeID>
        <AuthenticationTypeName>מ.ר.</AuthenticationTypeName>
        <LegalEntityNumber>49255</LegalEntityNumber>
        <IsMainPartyType>true</IsMainPartyType>
        <CaseDisplayIdentifier>29718-07-19</CaseDisplayIdentifier>
        <CaseTypeID>1</CaseTypeID>
        <CaseTypeName>תיק אזרחי בסדר דין רגיל (ת"א)</CaseTypeName>
        <CaseName>רפאל נ' אגמי מגנטיק בע"מ ואח'</CaseName>
        <FullAddress>פרידמן אלעזר 22/35 פתח תקווה </FullAddress>
        <EmailAddress>rs2469@012.net.il</EmailAddress>
        <MotionID>0</MotionID>
        <CasePleaID>0</CasePleaID>
        <LinkedCaseID>0</LinkedCaseID>
        <PartyID>2</PartyID>
        <CasePartyCategoryID>2</CasePartyCategoryID>
        <LegalEntityAddressID>76724880</LegalEntityAddressID>
        <LegalEntityEmailAddressID>67839230</LegalEntityEmailAddressID>
        <PleaTypeID>4</PleaTypeID>
        <LawyerOfficeName>משרד עו"ד ראובן אסף סמוחה</LawyerOfficeName>
        <LawyerOfficeID>7546602</LawyerOfficeID>
        <GroupPartyAlias/>
        <IsConverted>false</IsConverted>
        <LegalEntityNameID>7206083</LegalEntityNameID>
        <RepresentatedNamesOfAssistant/>
        <LegalEntityTypeID>4</LegalEntityTypeID>
        <IsVerdictExists>false</IsVerdictExists>
        <IsAsirAzir>false</IsAsirAzir>
        <MainAndSecSpec/>
        <IsPublicationProhibited>false</IsPublicationProhibited>
        <PublicationProhibitedFullName>ראובן אסף סמוחה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שפיר שילנסקי</FullName>
        <FirstName>שפיר</FirstName>
        <LastName>שילנסקי</LastName>
        <PartyPropertyName/>
        <AuthenticationTypeAndNumber>מ.ר. 11319</AuthenticationTypeAndNumber>
        <RepresentatedOrRepresentativesNames> בנק לאומי לישראל בע"מ</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201131315</CasePartyID>
        <PartyTypeID>2</PartyTypeID>
        <ActivityStatusID>1</ActivityStatusID>
        <PartyAliasID>21</PartyAliasID>
        <PartyAliasName>בא כוח נתבעים</PartyAliasName>
        <LegalEntityID>380165</LegalEntityID>
        <CaseLegalEntityID>107847992</CaseLegalEntityID>
        <AuthenticationTypeID>4</AuthenticationTypeID>
        <AuthenticationTypeName>מ.ר.</AuthenticationTypeName>
        <LegalEntityNumber>11319</LegalEntityNumber>
        <IsMainPartyType>true</IsMainPartyType>
        <CaseDisplayIdentifier>29718-07-19</CaseDisplayIdentifier>
        <CaseTypeID>1</CaseTypeID>
        <CaseTypeName>תיק אזרחי בסדר דין רגיל (ת"א)</CaseTypeName>
        <CaseName>רפאל נ' אגמי מגנטיק בע"מ ואח'</CaseName>
        <FullAddress/>
        <EmailAddress>office@shilansky.co.il</EmailAddress>
        <MotionID>0</MotionID>
        <CasePleaID>0</CasePleaID>
        <FatherName xml:space="preserve">        </FatherName>
        <LinkedCaseID>0</LinkedCaseID>
        <PartyID>2</PartyID>
        <CasePartyCategoryID>2</CasePartyCategoryID>
        <LegalEntityEmailAddressID>68112939</LegalEntityEmailAddressID>
        <PleaTypeID>4</PleaTypeID>
        <LawyerOfficeName>משרד עו"ד: דב שילנסקי</LawyerOfficeName>
        <LawyerOfficeID>420809</LawyerOfficeID>
        <GroupPartyAlias/>
        <IsConverted>false</IsConverted>
        <LegalEntityNameID>1149</LegalEntityNameID>
        <RepresentatedNamesOfAssistant/>
        <LegalEntityTypeID>4</LegalEntityTypeID>
        <IsVerdictExists>false</IsVerdictExists>
        <IsAsirAzir>false</IsAsirAzir>
        <MainAndSecSpec/>
        <IsPublicationProhibited>false</IsPublicationProhibited>
        <PublicationProhibitedFullName>שפיר שילנסקי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245025830</CasePartyID>
        <PartyTypeID>2</PartyTypeID>
        <ActivityStatusID>1</ActivityStatusID>
        <PartyAliasID>23</PartyAliasID>
        <PartyAliasName>בא כוח משיבים</PartyAliasName>
        <OrdinalNumber>1</OrdinalNumber>
        <LegalEntityID>379600</LegalEntityID>
        <CaseLegalEntityID>121039393</CaseLegalEntityID>
        <AuthenticationTypeID>4</AuthenticationTypeID>
        <AuthenticationTypeName>מ.ר.</AuthenticationTypeName>
        <LegalEntityNumber>14771</LegalEntityNumber>
        <IsMainPartyType>true</IsMainPartyType>
        <CaseDisplayIdentifier>29718-07-19</CaseDisplayIdentifier>
        <CaseTypeID>1</CaseTypeID>
        <CaseTypeName>תיק אזרחי בסדר דין רגיל (ת"א)</CaseTypeName>
        <CaseName>רפאל נ' אגמי מגנטיק בע"מ ואח'</CaseName>
        <FullAddress>דרך מנחם בגין 154 תל אביב -יפו בית קרדן</FullAddress>
        <EmailAddress>Ez_tel-aviv@justice.gov.il</EmailAddress>
        <MotionID>0</MotionID>
        <CasePleaID>0</CasePleaID>
        <FatherName xml:space="preserve">        </FatherName>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גיל מזרחי</FullName>
        <FirstName>עו"ד גיל</FirstName>
        <LastName>מזרחי</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249750554</CasePartyID>
        <PartyTypeID>4</PartyTypeID>
        <ActivityStatusID>1</ActivityStatusID>
        <PartyAliasID>101</PartyAliasID>
        <PartyAliasName>עד בית משפט</PartyAliasName>
        <OrdinalNumber>1</OrdinalNumber>
        <LegalEntityID>80927158</LegalEntityID>
        <CaseLegalEntityID>122511743</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קרליבך 10 תל אביב -יפו </FullAddress>
        <MotionID>0</MotionID>
        <CasePleaID>0</CasePleaID>
        <LinkedCaseID>0</LinkedCaseID>
        <PartyID>1</PartyID>
        <CasePartyCategoryID>2</CasePartyCategoryID>
        <LegalEntityAddressID>87348211</LegalEntityAddressID>
        <PleaTypeID>4</PleaTypeID>
        <GroupPartyAlias/>
        <IsConverted>false</IsConverted>
        <LegalEntityNameID>94157482</LegalEntityNameID>
        <RepresentatedNamesOfAssistant/>
        <LegalEntityTypeID>1</LegalEntityTypeID>
        <IsVerdictExists>false</IsVerdictExists>
        <IsAsirAzir>false</IsAsirAzir>
        <MainAndSecSpec/>
        <IsPublicationProhibited>false</IsPublicationProhibited>
        <PublicationProhibitedFullName>עו"ד גיל מזרחי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ירון בר אל</FullName>
        <FirstName>ירון</FirstName>
        <LastName>בר אל</LastName>
        <PartyPropertyName/>
        <AuthenticationTypeAndNumber>מ.ר. 37881</AuthenticationTypeAndNumber>
        <RepresentatedOrRepresentativesNames>עדס יעקב חי רפאל</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199760446</CasePartyID>
        <PartyTypeID>2</PartyTypeID>
        <ActivityStatusID>1</ActivityStatusID>
        <PartyAliasID>20</PartyAliasID>
        <PartyAliasName>בא כוח תובעים</PartyAliasName>
        <OrdinalNumber>1</OrdinalNumber>
        <LegalEntityID>411897</LegalEntityID>
        <CaseLegalEntityID>107405164</CaseLegalEntityID>
        <AuthenticationTypeID>4</AuthenticationTypeID>
        <AuthenticationTypeName>מ.ר.</AuthenticationTypeName>
        <LegalEntityNumber>37881</LegalEntityNumber>
        <IsMainPartyType>true</IsMainPartyType>
        <CaseDisplayIdentifier>29718-07-19</CaseDisplayIdentifier>
        <CaseTypeID>1</CaseTypeID>
        <CaseTypeName>תיק אזרחי בסדר דין רגיל (ת"א)</CaseTypeName>
        <CaseName>רפאל נ' אגמי מגנטיק בע"מ ואח'</CaseName>
        <FullAddress>אבא הלל 7 רמת גן </FullAddress>
        <EmailAddress>office@barelaw.co.il</EmailAddress>
        <MotionID>0</MotionID>
        <CasePleaID>0</CasePleaID>
        <LinkedCaseID>0</LinkedCaseID>
        <PartyID>1</PartyID>
        <CasePartyCategoryID>2</CasePartyCategoryID>
        <LegalEntityAddressID>2110761</LegalEntityAddressID>
        <LegalEntityEmailAddressID>67829146</LegalEntityEmailAddressID>
        <PleaTypeID>4</PleaTypeID>
        <LawyerOfficeName>משרד עו"ד: ירון בר אל</LawyerOfficeName>
        <LawyerOfficeID>452541</LawyerOfficeID>
        <GroupPartyAlias/>
        <IsConverted>false</IsConverted>
        <LegalEntityNameID>32881</LegalEntityNameID>
        <RepresentatedNamesOfAssistant/>
        <LegalEntityTypeID>4</LegalEntityTypeID>
        <IsVerdictExists>false</IsVerdictExists>
        <IsAsirAzir>false</IsAsirAzir>
        <MainAndSecSpec/>
        <IsPublicationProhibited>false</IsPublicationProhibited>
        <PublicationProhibitedFullName>ירון בר 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עדס יעקב חי רפאל</FullName>
        <FirstName>עדס יעקב חי</FirstName>
        <LastName>רפאל</LastName>
        <PartyPropertyName/>
        <AuthenticationTypeAndNumber>ת"ז 058114588</AuthenticationTypeAndNumber>
        <RepresentatedOrRepresentativesNames>ירון בר אל</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199760447</CasePartyID>
        <PartyTypeID>1</PartyTypeID>
        <ActivityStatusID>1</ActivityStatusID>
        <PartyAliasID>1</PartyAliasID>
        <PartyAliasName>תובע</PartyAliasName>
        <OrdinalNumber>1</OrdinalNumber>
        <LegalEntityID>46306450</LegalEntityID>
        <CaseLegalEntityID>107405165</CaseLegalEntityID>
        <AuthenticationTypeID>1</AuthenticationTypeID>
        <AuthenticationTypeName>ת"ז</AuthenticationTypeName>
        <LegalEntityNumber>058114588</LegalEntityNumber>
        <IsMainPartyType>true</IsMainPartyType>
        <CaseDisplayIdentifier>29718-07-19</CaseDisplayIdentifier>
        <CaseTypeID>1</CaseTypeID>
        <CaseTypeName>תיק אזרחי בסדר דין רגיל (ת"א)</CaseTypeName>
        <CaseName>רפאל נ' אגמי מגנטיק בע"מ ואח'</CaseName>
        <FullAddress>מינצברג 7 ירושלים </FullAddress>
        <MotionID>0</MotionID>
        <CasePleaID>0</CasePleaID>
        <FatherName>דניאל אליהו מרדכי</FatherName>
        <LinkedCaseID>0</LinkedCaseID>
        <PartyID>1</PartyID>
        <CasePartyCategoryID>2</CasePartyCategoryID>
        <LegalEntityAddressID>82847026</LegalEntityAddressID>
        <PleaTypeID>4</PleaTypeID>
        <GroupPartyAlias>תובעים</GroupPartyAlias>
        <IsConverted>false</IsConverted>
        <LegalEntityNameID>88081709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עדס יעקב חי רפאל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אגמי מגנטיק בע"מ</FullName>
        <LastName>אגמי מגנטיק בע"מ</LastName>
        <PartyPropertyName/>
        <AuthenticationTypeAndNumber>עמותות </AuthenticationTypeAndNumber>
        <RepresentatedOrRepresentativesNames>ראובן אסף סמוחה</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199760448</CasePartyID>
        <PartyTypeID>1</PartyTypeID>
        <ActivityStatusID>1</ActivityStatusID>
        <PartyAliasID>2</PartyAliasID>
        <PartyAliasName>נתבע</PartyAliasName>
        <OrdinalNumber>1</OrdinalNumber>
        <LegalEntityID>78270906</LegalEntityID>
        <CaseLegalEntityID>107405166</CaseLegalEntityID>
        <AuthenticationTypeID>8</AuthenticationTypeID>
        <AuthenticationTypeName>עמותות</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קרליבך 10 תל אביב -יפו </FullAddress>
        <MotionID>0</MotionID>
        <CasePleaID>0</CasePleaID>
        <BirthDate>1955-01-01T00:00:00+02:00</BirthDate>
        <FatherName>ויקטור חיים</FatherName>
        <LinkedCaseID>0</LinkedCaseID>
        <PartyID>2</PartyID>
        <CasePartyCategoryID>2</CasePartyCategoryID>
        <LegalEntityAddressID>82847024</LegalEntityAddressID>
        <PleaTypeID>4</PleaTypeID>
        <GroupPartyAlias>נתבעים</GroupPartyAlias>
        <IsConverted>false</IsConverted>
        <LegalEntityNameID>88081707</LegalEntityNameID>
        <RepresentatedNamesOfAssistant/>
        <LegalEntityTypeID>3</LegalEntityTypeID>
        <IsVerdictExists>false</IsVerdictExists>
        <IsAsirAzir>false</IsAsirAzir>
        <MainAndSecSpec/>
        <IsPublicationProhibited>false</IsPublicationProhibited>
        <PublicationProhibitedFullName>אגמי מגנטיק בע"מ</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יעקב קושטבסקי</FullName>
        <FirstName>יעקב</FirstName>
        <LastName>קושטבסקי</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249750689</CasePartyID>
        <PartyTypeID>4</PartyTypeID>
        <ActivityStatusID>1</ActivityStatusID>
        <PartyAliasID>101</PartyAliasID>
        <PartyAliasName>עד בית משפט</PartyAliasName>
        <OrdinalNumber>2</OrdinalNumber>
        <LegalEntityID>80927160</LegalEntityID>
        <CaseLegalEntityID>122511763</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מח"ל 24 תל אביב -יפו </FullAddress>
        <MotionID>0</MotionID>
        <CasePleaID>0</CasePleaID>
        <LinkedCaseID>0</LinkedCaseID>
        <PartyID>1</PartyID>
        <CasePartyCategoryID>2</CasePartyCategoryID>
        <LegalEntityAddressID>87348218</LegalEntityAddressID>
        <PleaTypeID>4</PleaTypeID>
        <GroupPartyAlias/>
        <IsConverted>false</IsConverted>
        <LegalEntityNameID>94157488</LegalEntityNameID>
        <RepresentatedNamesOfAssistant/>
        <LegalEntityTypeID>1</LegalEntityTypeID>
        <IsVerdictExists>false</IsVerdictExists>
        <IsAsirAzir>false</IsAsirAzir>
        <MainAndSecSpec/>
        <IsPublicationProhibited>false</IsPublicationProhibited>
        <PublicationProhibitedFullName>יעקב קושטבסקי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יוסף אגמי</FullName>
        <FirstName>יוסף</FirstName>
        <LastName>אגמי</LastName>
        <PartyPropertyName/>
        <AuthenticationTypeAndNumber>ת"ז 057658213</AuthenticationTypeAndNumber>
        <RepresentatedOrRepresentativesNames>ראובן אסף סמוחה</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199760449</CasePartyID>
        <PartyTypeID>1</PartyTypeID>
        <ActivityStatusID>1</ActivityStatusID>
        <PartyAliasID>2</PartyAliasID>
        <PartyAliasName>נתבע</PartyAliasName>
        <OrdinalNumber>2</OrdinalNumber>
        <LegalEntityID>8616715</LegalEntityID>
        <CaseLegalEntityID>107405167</CaseLegalEntityID>
        <AuthenticationTypeID>1</AuthenticationTypeID>
        <AuthenticationTypeName>ת"ז</AuthenticationTypeName>
        <LegalEntityNumber>057658213</LegalEntityNumber>
        <IsMainPartyType>true</IsMainPartyType>
        <CaseDisplayIdentifier>29718-07-19</CaseDisplayIdentifier>
        <CaseTypeID>1</CaseTypeID>
        <CaseTypeName>תיק אזרחי בסדר דין רגיל (ת"א)</CaseTypeName>
        <CaseName>רפאל נ' אגמי מגנטיק בע"מ ואח'</CaseName>
        <FullAddress>אשכנזי 31 תל אביב -יפו </FullAddress>
        <MotionID>0</MotionID>
        <CasePleaID>0</CasePleaID>
        <FatherName>ג'מס</FatherName>
        <LinkedCaseID>0</LinkedCaseID>
        <PartyID>2</PartyID>
        <CasePartyCategoryID>2</CasePartyCategoryID>
        <LegalEntityAddressID>82847027</LegalEntityAddressID>
        <PleaTypeID>4</PleaTypeID>
        <GroupPartyAlias>נתבעים</GroupPartyAlias>
        <IsConverted>false</IsConverted>
        <LegalEntityRegisteredNameID>8720870</LegalEntityRegisteredNameID>
        <LegalEntityNameID>88081710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אגמי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נירה טבריה</FullName>
        <FirstName>נירה</FirstName>
        <LastName>טבריה</LastName>
        <PartyPropertyName/>
        <AuthenticationTypeAndNumber>מ.ר. 19544</AuthenticationTypeAndNumber>
        <RepresentatedOrRepresentativesNames>אסף שם טוב</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206393624</CasePartyID>
        <PartyTypeID>2</PartyTypeID>
        <ActivityStatusID>1</ActivityStatusID>
        <PartyAliasID>21</PartyAliasID>
        <PartyAliasName>בא כוח נתבעים</PartyAliasName>
        <OrdinalNumber>2</OrdinalNumber>
        <LegalEntityID>386083</LegalEntityID>
        <CaseLegalEntityID>109393972</CaseLegalEntityID>
        <AuthenticationTypeID>4</AuthenticationTypeID>
        <AuthenticationTypeName>מ.ר.</AuthenticationTypeName>
        <LegalEntityNumber>19544</LegalEntityNumber>
        <IsMainPartyType>true</IsMainPartyType>
        <CaseDisplayIdentifier>29718-07-19</CaseDisplayIdentifier>
        <CaseTypeID>1</CaseTypeID>
        <CaseTypeName>תיק אזרחי בסדר דין רגיל (ת"א)</CaseTypeName>
        <CaseName>רפאל נ' אגמי מגנטיק בע"מ ואח'</CaseName>
        <FullAddress>ברקן 44 ראש העין </FullAddress>
        <EmailAddress>nirath.adv@gmail.com</EmailAddress>
        <MotionID>0</MotionID>
        <CasePleaID>0</CasePleaID>
        <FatherName xml:space="preserve">        </FatherName>
        <LinkedCaseID>0</LinkedCaseID>
        <PartyID>2</PartyID>
        <CasePartyCategoryID>2</CasePartyCategoryID>
        <LegalEntityAddressID>83955021</LegalEntityAddressID>
        <LegalEntityEmailAddressID>68011512</LegalEntityEmailAddressID>
        <PleaTypeID>4</PleaTypeID>
        <LawyerOfficeName>משרד עו"ד: נירה טבריה</LawyerOfficeName>
        <LawyerOfficeID>426727</LawyerOfficeID>
        <GroupPartyAlias/>
        <IsConverted>false</IsConverted>
        <LegalEntityNameID>7067</LegalEntityNameID>
        <RepresentatedNamesOfAssistant/>
        <LegalEntityTypeID>4</LegalEntityTypeID>
        <IsVerdictExists>false</IsVerdictExists>
        <IsAsirAzir>false</IsAsirAzir>
        <MainAndSecSpec/>
        <IsPublicationProhibited>false</IsPublicationProhibited>
        <PublicationProhibitedFullName>נירה טבריה</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עו"ד דיסקלוק גלינה</FullName>
        <FirstName>עו"ד דיסקלוק</FirstName>
        <LastName>גלינה</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249750978</CasePartyID>
        <PartyTypeID>4</PartyTypeID>
        <ActivityStatusID>1</ActivityStatusID>
        <PartyAliasID>101</PartyAliasID>
        <PartyAliasName>עד בית משפט</PartyAliasName>
        <OrdinalNumber>3</OrdinalNumber>
        <LegalEntityID>80927182</LegalEntityID>
        <CaseLegalEntityID>122511869</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סירקין 8 גבעתיים </FullAddress>
        <MotionID>0</MotionID>
        <CasePleaID>0</CasePleaID>
        <LinkedCaseID>0</LinkedCaseID>
        <PartyID>1</PartyID>
        <CasePartyCategoryID>2</CasePartyCategoryID>
        <LegalEntityAddressID>87348256</LegalEntityAddressID>
        <PleaTypeID>4</PleaTypeID>
        <GroupPartyAlias/>
        <IsConverted>false</IsConverted>
        <LegalEntityNameID>94157529</LegalEntityNameID>
        <RepresentatedNamesOfAssistant/>
        <LegalEntityTypeID>1</LegalEntityTypeID>
        <IsVerdictExists>false</IsVerdictExists>
        <IsAsirAzir>false</IsAsirAzir>
        <MainAndSecSpec/>
        <IsPublicationProhibited>false</IsPublicationProhibited>
        <PublicationProhibitedFullName>עו"ד דיסקלוק גלינה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בנק לאומי לישראל בע"מ</FullName>
        <LastName>בנק לאומי לישראל בע"מ</LastName>
        <PartyPropertyName/>
        <AuthenticationTypeAndNumber>עמותות </AuthenticationTypeAndNumber>
        <RepresentatedOrRepresentativesNames>שפיר שילנסקי</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199760450</CasePartyID>
        <PartyTypeID>1</PartyTypeID>
        <ActivityStatusID>1</ActivityStatusID>
        <PartyAliasID>2</PartyAliasID>
        <PartyAliasName>נתבע</PartyAliasName>
        <OrdinalNumber>3</OrdinalNumber>
        <LegalEntityID>78270907</LegalEntityID>
        <CaseLegalEntityID>107405168</CaseLegalEntityID>
        <AuthenticationTypeID>8</AuthenticationTypeID>
        <AuthenticationTypeName>עמותות</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יהודה הלוי 24 32 תל אביב -יפו </FullAddress>
        <MotionID>0</MotionID>
        <CasePleaID>0</CasePleaID>
        <BirthDate>1955-01-01T00:00:00+02:00</BirthDate>
        <FatherName>ויקטור חיים</FatherName>
        <LinkedCaseID>0</LinkedCaseID>
        <PartyID>2</PartyID>
        <CasePartyCategoryID>2</CasePartyCategoryID>
        <LegalEntityAddressID>82847025</LegalEntityAddressID>
        <PleaTypeID>4</PleaTypeID>
        <GroupPartyAlias>נתבעים</GroupPartyAlias>
        <IsConverted>false</IsConverted>
        <LegalEntityNameID>88081708</LegalEntityNameID>
        <RepresentatedNamesOfAssistant/>
        <LegalEntityTypeID>3</LegalEntityTypeID>
        <IsVerdictExists>false</IsVerdictExists>
        <IsAsirAzir>false</IsAsirAzir>
        <MainAndSecSpec/>
        <IsPublicationProhibited>false</IsPublicationProhibited>
        <PublicationProhibitedFullName>בנק לאומי לישראל בע"מ</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מזל פרץ</FullName>
        <FirstName>מזל</FirstName>
        <LastName>פרץ</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199760451</CasePartyID>
        <PartyTypeID>1</PartyTypeID>
        <ActivityStatusID>1</ActivityStatusID>
        <PartyAliasID>2</PartyAliasID>
        <PartyAliasName>נתבע</PartyAliasName>
        <OrdinalNumber>4</OrdinalNumber>
        <LegalEntityID>78270908</LegalEntityID>
        <CaseLegalEntityID>107405169</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
        <MotionID>0</MotionID>
        <CasePleaID>0</CasePleaID>
        <LinkedCaseID>0</LinkedCaseID>
        <PartyID>2</PartyID>
        <CasePartyCategoryID>2</CasePartyCategoryID>
        <PleaTypeID>4</PleaTypeID>
        <GroupPartyAlias>נתבעים</GroupPartyAlias>
        <IsConverted>false</IsConverted>
        <LegalEntityNameID>88081711</LegalEntityNameID>
        <RepresentatedNamesOfAssistant/>
        <LegalEntityTypeID>1</LegalEntityTypeID>
        <IsVerdictExists>false</IsVerdictExists>
        <IsAsirAzir>false</IsAsirAzir>
        <MainAndSecSpec/>
        <IsPublicationProhibited>false</IsPublicationProhibited>
        <PublicationProhibitedFullName>מזל פרץ</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רונית שלום</FullName>
        <FirstName>רונית</FirstName>
        <LastName>שלום</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199760452</CasePartyID>
        <PartyTypeID>1</PartyTypeID>
        <ActivityStatusID>1</ActivityStatusID>
        <PartyAliasID>2</PartyAliasID>
        <PartyAliasName>נתבע</PartyAliasName>
        <OrdinalNumber>5</OrdinalNumber>
        <LegalEntityID>78270909</LegalEntityID>
        <CaseLegalEntityID>107405170</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
        <MotionID>0</MotionID>
        <CasePleaID>0</CasePleaID>
        <LinkedCaseID>0</LinkedCaseID>
        <PartyID>2</PartyID>
        <CasePartyCategoryID>2</CasePartyCategoryID>
        <PleaTypeID>4</PleaTypeID>
        <GroupPartyAlias>נתבעים</GroupPartyAlias>
        <IsConverted>false</IsConverted>
        <LegalEntityNameID>88081712</LegalEntityNameID>
        <RepresentatedNamesOfAssistant/>
        <LegalEntityTypeID>1</LegalEntityTypeID>
        <IsVerdictExists>false</IsVerdictExists>
        <IsAsirAzir>false</IsAsirAzir>
        <MainAndSecSpec/>
        <IsPublicationProhibited>false</IsPublicationProhibited>
        <PublicationProhibitedFullName>רונית שלום</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אסף שם טוב</FullName>
        <FirstName>אסף</FirstName>
        <LastName>שם טוב</LastName>
        <PartyPropertyName/>
        <AuthenticationTypeAndNumber>ת"ז </AuthenticationTypeAndNumber>
        <RepresentatedOrRepresentativesNames>נירה טבריה</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199760453</CasePartyID>
        <PartyTypeID>1</PartyTypeID>
        <ActivityStatusID>1</ActivityStatusID>
        <PartyAliasID>2</PartyAliasID>
        <PartyAliasName>נתבע</PartyAliasName>
        <OrdinalNumber>6</OrdinalNumber>
        <LegalEntityID>78270910</LegalEntityID>
        <CaseLegalEntityID>107405171</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
        <MotionID>0</MotionID>
        <CasePleaID>0</CasePleaID>
        <LinkedCaseID>0</LinkedCaseID>
        <PartyID>2</PartyID>
        <CasePartyCategoryID>2</CasePartyCategoryID>
        <PleaTypeID>4</PleaTypeID>
        <GroupPartyAlias>נתבעים</GroupPartyAlias>
        <IsConverted>false</IsConverted>
        <LegalEntityNameID>88081713</LegalEntityNameID>
        <RepresentatedNamesOfAssistant/>
        <LegalEntityTypeID>1</LegalEntityTypeID>
        <IsVerdictExists>false</IsVerdictExists>
        <IsAsirAzir>false</IsAsirAzir>
        <MainAndSecSpec/>
        <IsPublicationProhibited>false</IsPublicationProhibited>
        <PublicationProhibitedFullName>אסף שם טוב</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2024-08-01T10:35:51.0063481+03:00</DecisionSignatureDate>
    <OpenCaseDate>2019-07-14T07:00:00+03:00</OpenCaseDate>
    <CaseFeeSum>0.000</CaseFeeSum>
    <DecisionTypeID>2</DecisionTypeID>
    <DecisionSignatureUserName>יונה אטדגי</DecisionSignatureUserName>
    <DecisionSignatureDateHebrew>2024-08-01T10:35:51.0063481+03:00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רפאל נ' אגמי מגנטיק בע"מ ואח'</CaseName>
    <DecisionNumberInCase>10</DecisionNumberInCase>
  </dt_Decision>
  <dt_DecisionCase>
    <DecisionID>0</DecisionID>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ראובן אסף סמוחה</FullName>
        <FirstName>ראובן אסף</FirstName>
        <LastName>סמוחה</LastName>
        <PartyPropertyName/>
        <AuthenticationTypeAndNumber>מ.ר. 49255</AuthenticationTypeAndNumber>
        <RepresentatedOrRepresentativesNames>יוסף אגמי,  אגמי מגנטיק בע"מ</RepresentatedOrRepresentativesNames>
        <RepresentatedOrRepresentativesCount>2</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200413753</CasePartyID>
        <PartyTypeID>2</PartyTypeID>
        <ActivityStatusID>1</ActivityStatusID>
        <PartyAliasID>21</PartyAliasID>
        <PartyAliasName>בא כוח נתבעים</PartyAliasName>
        <LegalEntityID>7546601</LegalEntityID>
        <CaseLegalEntityID>107606289</CaseLegalEntityID>
        <AuthenticationTypeID>4</AuthenticationTypeID>
        <AuthenticationTypeName>מ.ר.</AuthenticationTypeName>
        <LegalEntityNumber>49255</LegalEntityNumber>
        <IsMainPartyType>true</IsMainPartyType>
        <CaseDisplayIdentifier>29718-07-19</CaseDisplayIdentifier>
        <CaseTypeID>1</CaseTypeID>
        <CaseTypeName>תיק אזרחי בסדר דין רגיל (ת"א)</CaseTypeName>
        <CaseName>רפאל נ' אגמי מגנטיק בע"מ ואח'</CaseName>
        <FullAddress>פרידמן אלעזר 22/35 פתח תקווה </FullAddress>
        <EmailAddress>rs2469@012.net.il</EmailAddress>
        <MotionID>0</MotionID>
        <CasePleaID>0</CasePleaID>
        <LinkedCaseID>0</LinkedCaseID>
        <PartyID>2</PartyID>
        <CasePartyCategoryID>2</CasePartyCategoryID>
        <LegalEntityAddressID>76724880</LegalEntityAddressID>
        <LegalEntityEmailAddressID>67839230</LegalEntityEmailAddressID>
        <PleaTypeID>4</PleaTypeID>
        <LawyerOfficeName>משרד עו"ד ראובן אסף סמוחה</LawyerOfficeName>
        <LawyerOfficeID>7546602</LawyerOfficeID>
        <GroupPartyAlias/>
        <IsConverted>false</IsConverted>
        <LegalEntityNameID>7206083</LegalEntityNameID>
        <RepresentatedNamesOfAssistant/>
        <LegalEntityTypeID>4</LegalEntityTypeID>
        <IsVerdictExists>false</IsVerdictExists>
        <IsAsirAzir>false</IsAsirAzir>
        <MainAndSecSpec/>
        <IsPublicationProhibited>false</IsPublicationProhibited>
        <PublicationProhibitedFullName>ראובן אסף סמוחה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שפיר שילנסקי</FullName>
        <FirstName>שפיר</FirstName>
        <LastName>שילנסקי</LastName>
        <PartyPropertyName/>
        <AuthenticationTypeAndNumber>מ.ר. 11319</AuthenticationTypeAndNumber>
        <RepresentatedOrRepresentativesNames> בנק לאומי לישראל בע"מ</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201131315</CasePartyID>
        <PartyTypeID>2</PartyTypeID>
        <ActivityStatusID>1</ActivityStatusID>
        <PartyAliasID>21</PartyAliasID>
        <PartyAliasName>בא כוח נתבעים</PartyAliasName>
        <LegalEntityID>380165</LegalEntityID>
        <CaseLegalEntityID>107847992</CaseLegalEntityID>
        <AuthenticationTypeID>4</AuthenticationTypeID>
        <AuthenticationTypeName>מ.ר.</AuthenticationTypeName>
        <LegalEntityNumber>11319</LegalEntityNumber>
        <IsMainPartyType>true</IsMainPartyType>
        <CaseDisplayIdentifier>29718-07-19</CaseDisplayIdentifier>
        <CaseTypeID>1</CaseTypeID>
        <CaseTypeName>תיק אזרחי בסדר דין רגיל (ת"א)</CaseTypeName>
        <CaseName>רפאל נ' אגמי מגנטיק בע"מ ואח'</CaseName>
        <FullAddress/>
        <EmailAddress>office@shilansky.co.il</EmailAddress>
        <MotionID>0</MotionID>
        <CasePleaID>0</CasePleaID>
        <FatherName xml:space="preserve">        </FatherName>
        <LinkedCaseID>0</LinkedCaseID>
        <PartyID>2</PartyID>
        <CasePartyCategoryID>2</CasePartyCategoryID>
        <LegalEntityEmailAddressID>68112939</LegalEntityEmailAddressID>
        <PleaTypeID>4</PleaTypeID>
        <LawyerOfficeName>משרד עו"ד: דב שילנסקי</LawyerOfficeName>
        <LawyerOfficeID>420809</LawyerOfficeID>
        <GroupPartyAlias/>
        <IsConverted>false</IsConverted>
        <LegalEntityNameID>1149</LegalEntityNameID>
        <RepresentatedNamesOfAssistant/>
        <LegalEntityTypeID>4</LegalEntityTypeID>
        <IsVerdictExists>false</IsVerdictExists>
        <IsAsirAzir>false</IsAsirAzir>
        <MainAndSecSpec/>
        <IsPublicationProhibited>false</IsPublicationProhibited>
        <PublicationProhibitedFullName>שפיר שילנסקי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245025830</CasePartyID>
        <PartyTypeID>2</PartyTypeID>
        <ActivityStatusID>1</ActivityStatusID>
        <PartyAliasID>23</PartyAliasID>
        <PartyAliasName>בא כוח משיבים</PartyAliasName>
        <OrdinalNumber>1</OrdinalNumber>
        <LegalEntityID>379600</LegalEntityID>
        <CaseLegalEntityID>121039393</CaseLegalEntityID>
        <AuthenticationTypeID>4</AuthenticationTypeID>
        <AuthenticationTypeName>מ.ר.</AuthenticationTypeName>
        <LegalEntityNumber>14771</LegalEntityNumber>
        <IsMainPartyType>true</IsMainPartyType>
        <CaseDisplayIdentifier>29718-07-19</CaseDisplayIdentifier>
        <CaseTypeID>1</CaseTypeID>
        <CaseTypeName>תיק אזרחי בסדר דין רגיל (ת"א)</CaseTypeName>
        <CaseName>רפאל נ' אגמי מגנטיק בע"מ ואח'</CaseName>
        <FullAddress>דרך מנחם בגין 154 תל אביב -יפו בית קרדן</FullAddress>
        <EmailAddress>Ez_tel-aviv@justice.gov.il</EmailAddress>
        <MotionID>0</MotionID>
        <CasePleaID>0</CasePleaID>
        <FatherName xml:space="preserve">        </FatherName>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גיל מזרחי</FullName>
        <FirstName>עו"ד גיל</FirstName>
        <LastName>מזרחי</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249750554</CasePartyID>
        <PartyTypeID>4</PartyTypeID>
        <ActivityStatusID>1</ActivityStatusID>
        <PartyAliasID>101</PartyAliasID>
        <PartyAliasName>עד בית משפט</PartyAliasName>
        <OrdinalNumber>1</OrdinalNumber>
        <LegalEntityID>80927158</LegalEntityID>
        <CaseLegalEntityID>122511743</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קרליבך 10 תל אביב -יפו </FullAddress>
        <MotionID>0</MotionID>
        <CasePleaID>0</CasePleaID>
        <LinkedCaseID>0</LinkedCaseID>
        <PartyID>1</PartyID>
        <CasePartyCategoryID>2</CasePartyCategoryID>
        <LegalEntityAddressID>87348211</LegalEntityAddressID>
        <PleaTypeID>4</PleaTypeID>
        <GroupPartyAlias/>
        <IsConverted>false</IsConverted>
        <LegalEntityNameID>94157482</LegalEntityNameID>
        <RepresentatedNamesOfAssistant/>
        <LegalEntityTypeID>1</LegalEntityTypeID>
        <IsVerdictExists>false</IsVerdictExists>
        <IsAsirAzir>false</IsAsirAzir>
        <MainAndSecSpec/>
        <IsPublicationProhibited>false</IsPublicationProhibited>
        <PublicationProhibitedFullName>עו"ד גיל מזרחי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ירון בר אל</FullName>
        <FirstName>ירון</FirstName>
        <LastName>בר אל</LastName>
        <PartyPropertyName/>
        <AuthenticationTypeAndNumber>מ.ר. 37881</AuthenticationTypeAndNumber>
        <RepresentatedOrRepresentativesNames>עדס יעקב חי רפאל</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199760446</CasePartyID>
        <PartyTypeID>2</PartyTypeID>
        <ActivityStatusID>1</ActivityStatusID>
        <PartyAliasID>20</PartyAliasID>
        <PartyAliasName>בא כוח תובעים</PartyAliasName>
        <OrdinalNumber>1</OrdinalNumber>
        <LegalEntityID>411897</LegalEntityID>
        <CaseLegalEntityID>107405164</CaseLegalEntityID>
        <AuthenticationTypeID>4</AuthenticationTypeID>
        <AuthenticationTypeName>מ.ר.</AuthenticationTypeName>
        <LegalEntityNumber>37881</LegalEntityNumber>
        <IsMainPartyType>true</IsMainPartyType>
        <CaseDisplayIdentifier>29718-07-19</CaseDisplayIdentifier>
        <CaseTypeID>1</CaseTypeID>
        <CaseTypeName>תיק אזרחי בסדר דין רגיל (ת"א)</CaseTypeName>
        <CaseName>רפאל נ' אגמי מגנטיק בע"מ ואח'</CaseName>
        <FullAddress>אבא הלל 7 רמת גן </FullAddress>
        <EmailAddress>office@barelaw.co.il</EmailAddress>
        <MotionID>0</MotionID>
        <CasePleaID>0</CasePleaID>
        <LinkedCaseID>0</LinkedCaseID>
        <PartyID>1</PartyID>
        <CasePartyCategoryID>2</CasePartyCategoryID>
        <LegalEntityAddressID>2110761</LegalEntityAddressID>
        <LegalEntityEmailAddressID>67829146</LegalEntityEmailAddressID>
        <PleaTypeID>4</PleaTypeID>
        <LawyerOfficeName>משרד עו"ד: ירון בר אל</LawyerOfficeName>
        <LawyerOfficeID>452541</LawyerOfficeID>
        <GroupPartyAlias/>
        <IsConverted>false</IsConverted>
        <LegalEntityNameID>32881</LegalEntityNameID>
        <RepresentatedNamesOfAssistant/>
        <LegalEntityTypeID>4</LegalEntityTypeID>
        <IsVerdictExists>false</IsVerdictExists>
        <IsAsirAzir>false</IsAsirAzir>
        <MainAndSecSpec/>
        <IsPublicationProhibited>false</IsPublicationProhibited>
        <PublicationProhibitedFullName>ירון בר 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עדס יעקב חי רפאל</FullName>
        <FirstName>עדס יעקב חי</FirstName>
        <LastName>רפאל</LastName>
        <PartyPropertyName/>
        <AuthenticationTypeAndNumber>ת"ז 058114588</AuthenticationTypeAndNumber>
        <RepresentatedOrRepresentativesNames>ירון בר אל</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199760447</CasePartyID>
        <PartyTypeID>1</PartyTypeID>
        <ActivityStatusID>1</ActivityStatusID>
        <PartyAliasID>1</PartyAliasID>
        <PartyAliasName>תובע</PartyAliasName>
        <OrdinalNumber>1</OrdinalNumber>
        <LegalEntityID>46306450</LegalEntityID>
        <CaseLegalEntityID>107405165</CaseLegalEntityID>
        <AuthenticationTypeID>1</AuthenticationTypeID>
        <AuthenticationTypeName>ת"ז</AuthenticationTypeName>
        <LegalEntityNumber>058114588</LegalEntityNumber>
        <IsMainPartyType>true</IsMainPartyType>
        <CaseDisplayIdentifier>29718-07-19</CaseDisplayIdentifier>
        <CaseTypeID>1</CaseTypeID>
        <CaseTypeName>תיק אזרחי בסדר דין רגיל (ת"א)</CaseTypeName>
        <CaseName>רפאל נ' אגמי מגנטיק בע"מ ואח'</CaseName>
        <FullAddress>מינצברג 7 ירושלים </FullAddress>
        <MotionID>0</MotionID>
        <CasePleaID>0</CasePleaID>
        <FatherName>דניאל אליהו מרדכי</FatherName>
        <LinkedCaseID>0</LinkedCaseID>
        <PartyID>1</PartyID>
        <CasePartyCategoryID>2</CasePartyCategoryID>
        <LegalEntityAddressID>82847026</LegalEntityAddressID>
        <PleaTypeID>4</PleaTypeID>
        <GroupPartyAlias>תובעים</GroupPartyAlias>
        <IsConverted>false</IsConverted>
        <LegalEntityNameID>88081709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עדס יעקב חי רפאל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אגמי מגנטיק בע"מ</FullName>
        <LastName>אגמי מגנטיק בע"מ</LastName>
        <PartyPropertyName/>
        <AuthenticationTypeAndNumber>עמותות </AuthenticationTypeAndNumber>
        <RepresentatedOrRepresentativesNames>ראובן אסף סמוחה</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199760448</CasePartyID>
        <PartyTypeID>1</PartyTypeID>
        <ActivityStatusID>1</ActivityStatusID>
        <PartyAliasID>2</PartyAliasID>
        <PartyAliasName>נתבע</PartyAliasName>
        <OrdinalNumber>1</OrdinalNumber>
        <LegalEntityID>78270906</LegalEntityID>
        <CaseLegalEntityID>107405166</CaseLegalEntityID>
        <AuthenticationTypeID>8</AuthenticationTypeID>
        <AuthenticationTypeName>עמותות</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קרליבך 10 תל אביב -יפו </FullAddress>
        <MotionID>0</MotionID>
        <CasePleaID>0</CasePleaID>
        <BirthDate>1955-01-01T00:00:00+02:00</BirthDate>
        <FatherName>ויקטור חיים</FatherName>
        <LinkedCaseID>0</LinkedCaseID>
        <PartyID>2</PartyID>
        <CasePartyCategoryID>2</CasePartyCategoryID>
        <LegalEntityAddressID>82847024</LegalEntityAddressID>
        <PleaTypeID>4</PleaTypeID>
        <GroupPartyAlias>נתבעים</GroupPartyAlias>
        <IsConverted>false</IsConverted>
        <LegalEntityNameID>88081707</LegalEntityNameID>
        <RepresentatedNamesOfAssistant/>
        <LegalEntityTypeID>3</LegalEntityTypeID>
        <IsVerdictExists>false</IsVerdictExists>
        <IsAsirAzir>false</IsAsirAzir>
        <MainAndSecSpec/>
        <IsPublicationProhibited>false</IsPublicationProhibited>
        <PublicationProhibitedFullName>אגמי מגנטיק בע"מ</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יעקב קושטבסקי</FullName>
        <FirstName>יעקב</FirstName>
        <LastName>קושטבסקי</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249750689</CasePartyID>
        <PartyTypeID>4</PartyTypeID>
        <ActivityStatusID>1</ActivityStatusID>
        <PartyAliasID>101</PartyAliasID>
        <PartyAliasName>עד בית משפט</PartyAliasName>
        <OrdinalNumber>2</OrdinalNumber>
        <LegalEntityID>80927160</LegalEntityID>
        <CaseLegalEntityID>122511763</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מח"ל 24 תל אביב -יפו </FullAddress>
        <MotionID>0</MotionID>
        <CasePleaID>0</CasePleaID>
        <LinkedCaseID>0</LinkedCaseID>
        <PartyID>1</PartyID>
        <CasePartyCategoryID>2</CasePartyCategoryID>
        <LegalEntityAddressID>87348218</LegalEntityAddressID>
        <PleaTypeID>4</PleaTypeID>
        <GroupPartyAlias/>
        <IsConverted>false</IsConverted>
        <LegalEntityNameID>94157488</LegalEntityNameID>
        <RepresentatedNamesOfAssistant/>
        <LegalEntityTypeID>1</LegalEntityTypeID>
        <IsVerdictExists>false</IsVerdictExists>
        <IsAsirAzir>false</IsAsirAzir>
        <MainAndSecSpec/>
        <IsPublicationProhibited>false</IsPublicationProhibited>
        <PublicationProhibitedFullName>יעקב קושטבסקי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יוסף אגמי</FullName>
        <FirstName>יוסף</FirstName>
        <LastName>אגמי</LastName>
        <PartyPropertyName/>
        <AuthenticationTypeAndNumber>ת"ז 057658213</AuthenticationTypeAndNumber>
        <RepresentatedOrRepresentativesNames>ראובן אסף סמוחה</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199760449</CasePartyID>
        <PartyTypeID>1</PartyTypeID>
        <ActivityStatusID>1</ActivityStatusID>
        <PartyAliasID>2</PartyAliasID>
        <PartyAliasName>נתבע</PartyAliasName>
        <OrdinalNumber>2</OrdinalNumber>
        <LegalEntityID>8616715</LegalEntityID>
        <CaseLegalEntityID>107405167</CaseLegalEntityID>
        <AuthenticationTypeID>1</AuthenticationTypeID>
        <AuthenticationTypeName>ת"ז</AuthenticationTypeName>
        <LegalEntityNumber>057658213</LegalEntityNumber>
        <IsMainPartyType>true</IsMainPartyType>
        <CaseDisplayIdentifier>29718-07-19</CaseDisplayIdentifier>
        <CaseTypeID>1</CaseTypeID>
        <CaseTypeName>תיק אזרחי בסדר דין רגיל (ת"א)</CaseTypeName>
        <CaseName>רפאל נ' אגמי מגנטיק בע"מ ואח'</CaseName>
        <FullAddress>אשכנזי 31 תל אביב -יפו </FullAddress>
        <MotionID>0</MotionID>
        <CasePleaID>0</CasePleaID>
        <FatherName>ג'מס</FatherName>
        <LinkedCaseID>0</LinkedCaseID>
        <PartyID>2</PartyID>
        <CasePartyCategoryID>2</CasePartyCategoryID>
        <LegalEntityAddressID>82847027</LegalEntityAddressID>
        <PleaTypeID>4</PleaTypeID>
        <GroupPartyAlias>נתבעים</GroupPartyAlias>
        <IsConverted>false</IsConverted>
        <LegalEntityRegisteredNameID>8720870</LegalEntityRegisteredNameID>
        <LegalEntityNameID>88081710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אגמי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נירה טבריה</FullName>
        <FirstName>נירה</FirstName>
        <LastName>טבריה</LastName>
        <PartyPropertyName/>
        <AuthenticationTypeAndNumber>מ.ר. 19544</AuthenticationTypeAndNumber>
        <RepresentatedOrRepresentativesNames>אסף שם טוב</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206393624</CasePartyID>
        <PartyTypeID>2</PartyTypeID>
        <ActivityStatusID>1</ActivityStatusID>
        <PartyAliasID>21</PartyAliasID>
        <PartyAliasName>בא כוח נתבעים</PartyAliasName>
        <OrdinalNumber>2</OrdinalNumber>
        <LegalEntityID>386083</LegalEntityID>
        <CaseLegalEntityID>109393972</CaseLegalEntityID>
        <AuthenticationTypeID>4</AuthenticationTypeID>
        <AuthenticationTypeName>מ.ר.</AuthenticationTypeName>
        <LegalEntityNumber>19544</LegalEntityNumber>
        <IsMainPartyType>true</IsMainPartyType>
        <CaseDisplayIdentifier>29718-07-19</CaseDisplayIdentifier>
        <CaseTypeID>1</CaseTypeID>
        <CaseTypeName>תיק אזרחי בסדר דין רגיל (ת"א)</CaseTypeName>
        <CaseName>רפאל נ' אגמי מגנטיק בע"מ ואח'</CaseName>
        <FullAddress>ברקן 44 ראש העין </FullAddress>
        <EmailAddress>nirath.adv@gmail.com</EmailAddress>
        <MotionID>0</MotionID>
        <CasePleaID>0</CasePleaID>
        <FatherName xml:space="preserve">        </FatherName>
        <LinkedCaseID>0</LinkedCaseID>
        <PartyID>2</PartyID>
        <CasePartyCategoryID>2</CasePartyCategoryID>
        <LegalEntityAddressID>83955021</LegalEntityAddressID>
        <LegalEntityEmailAddressID>68011512</LegalEntityEmailAddressID>
        <PleaTypeID>4</PleaTypeID>
        <LawyerOfficeName>משרד עו"ד: נירה טבריה</LawyerOfficeName>
        <LawyerOfficeID>426727</LawyerOfficeID>
        <GroupPartyAlias/>
        <IsConverted>false</IsConverted>
        <LegalEntityNameID>7067</LegalEntityNameID>
        <RepresentatedNamesOfAssistant/>
        <LegalEntityTypeID>4</LegalEntityTypeID>
        <IsVerdictExists>false</IsVerdictExists>
        <IsAsirAzir>false</IsAsirAzir>
        <MainAndSecSpec/>
        <IsPublicationProhibited>false</IsPublicationProhibited>
        <PublicationProhibitedFullName>נירה טבריה</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עו"ד דיסקלוק גלינה</FullName>
        <FirstName>עו"ד דיסקלוק</FirstName>
        <LastName>גלינה</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249750978</CasePartyID>
        <PartyTypeID>4</PartyTypeID>
        <ActivityStatusID>1</ActivityStatusID>
        <PartyAliasID>101</PartyAliasID>
        <PartyAliasName>עד בית משפט</PartyAliasName>
        <OrdinalNumber>3</OrdinalNumber>
        <LegalEntityID>80927182</LegalEntityID>
        <CaseLegalEntityID>122511869</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סירקין 8 גבעתיים </FullAddress>
        <MotionID>0</MotionID>
        <CasePleaID>0</CasePleaID>
        <LinkedCaseID>0</LinkedCaseID>
        <PartyID>1</PartyID>
        <CasePartyCategoryID>2</CasePartyCategoryID>
        <LegalEntityAddressID>87348256</LegalEntityAddressID>
        <PleaTypeID>4</PleaTypeID>
        <GroupPartyAlias/>
        <IsConverted>false</IsConverted>
        <LegalEntityNameID>94157529</LegalEntityNameID>
        <RepresentatedNamesOfAssistant/>
        <LegalEntityTypeID>1</LegalEntityTypeID>
        <IsVerdictExists>false</IsVerdictExists>
        <IsAsirAzir>false</IsAsirAzir>
        <MainAndSecSpec/>
        <IsPublicationProhibited>false</IsPublicationProhibited>
        <PublicationProhibitedFullName>עו"ד דיסקלוק גלינה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בנק לאומי לישראל בע"מ</FullName>
        <LastName>בנק לאומי לישראל בע"מ</LastName>
        <PartyPropertyName/>
        <AuthenticationTypeAndNumber>עמותות </AuthenticationTypeAndNumber>
        <RepresentatedOrRepresentativesNames>שפיר שילנסקי</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199760450</CasePartyID>
        <PartyTypeID>1</PartyTypeID>
        <ActivityStatusID>1</ActivityStatusID>
        <PartyAliasID>2</PartyAliasID>
        <PartyAliasName>נתבע</PartyAliasName>
        <OrdinalNumber>3</OrdinalNumber>
        <LegalEntityID>78270907</LegalEntityID>
        <CaseLegalEntityID>107405168</CaseLegalEntityID>
        <AuthenticationTypeID>8</AuthenticationTypeID>
        <AuthenticationTypeName>עמותות</AuthenticationTypeName>
        <IsMainPartyType>true</IsMainPartyType>
        <CaseDisplayIdentifier>29718-07-19</CaseDisplayIdentifier>
        <CaseTypeID>1</CaseTypeID>
        <CaseTypeName>תיק אזרחי בסדר דין רגיל (ת"א)</CaseTypeName>
        <CaseName>רפאל נ' אגמי מגנטיק בע"מ ואח'</CaseName>
        <FullAddress>יהודה הלוי 24 32 תל אביב -יפו </FullAddress>
        <MotionID>0</MotionID>
        <CasePleaID>0</CasePleaID>
        <BirthDate>1955-01-01T00:00:00+02:00</BirthDate>
        <FatherName>ויקטור חיים</FatherName>
        <LinkedCaseID>0</LinkedCaseID>
        <PartyID>2</PartyID>
        <CasePartyCategoryID>2</CasePartyCategoryID>
        <LegalEntityAddressID>82847025</LegalEntityAddressID>
        <PleaTypeID>4</PleaTypeID>
        <GroupPartyAlias>נתבעים</GroupPartyAlias>
        <IsConverted>false</IsConverted>
        <LegalEntityNameID>88081708</LegalEntityNameID>
        <RepresentatedNamesOfAssistant/>
        <LegalEntityTypeID>3</LegalEntityTypeID>
        <IsVerdictExists>false</IsVerdictExists>
        <IsAsirAzir>false</IsAsirAzir>
        <MainAndSecSpec/>
        <IsPublicationProhibited>false</IsPublicationProhibited>
        <PublicationProhibitedFullName>בנק לאומי לישראל בע"מ</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מזל פרץ</FullName>
        <FirstName>מזל</FirstName>
        <LastName>פרץ</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199760451</CasePartyID>
        <PartyTypeID>1</PartyTypeID>
        <ActivityStatusID>1</ActivityStatusID>
        <PartyAliasID>2</PartyAliasID>
        <PartyAliasName>נתבע</PartyAliasName>
        <OrdinalNumber>4</OrdinalNumber>
        <LegalEntityID>78270908</LegalEntityID>
        <CaseLegalEntityID>107405169</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
        <MotionID>0</MotionID>
        <CasePleaID>0</CasePleaID>
        <LinkedCaseID>0</LinkedCaseID>
        <PartyID>2</PartyID>
        <CasePartyCategoryID>2</CasePartyCategoryID>
        <PleaTypeID>4</PleaTypeID>
        <GroupPartyAlias>נתבעים</GroupPartyAlias>
        <IsConverted>false</IsConverted>
        <LegalEntityNameID>88081711</LegalEntityNameID>
        <RepresentatedNamesOfAssistant/>
        <LegalEntityTypeID>1</LegalEntityTypeID>
        <IsVerdictExists>false</IsVerdictExists>
        <IsAsirAzir>false</IsAsirAzir>
        <MainAndSecSpec/>
        <IsPublicationProhibited>false</IsPublicationProhibited>
        <PublicationProhibitedFullName>מזל פרץ</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רונית שלום</FullName>
        <FirstName>רונית</FirstName>
        <LastName>שלום</LastName>
        <PartyPropertyName/>
        <AuthenticationTypeAndNumber>ת"ז </AuthenticationTypeAndNumber>
        <RepresentatedOrRepresentativesNames/>
        <RepresentatedOrRepresentativesCount>0</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199760452</CasePartyID>
        <PartyTypeID>1</PartyTypeID>
        <ActivityStatusID>1</ActivityStatusID>
        <PartyAliasID>2</PartyAliasID>
        <PartyAliasName>נתבע</PartyAliasName>
        <OrdinalNumber>5</OrdinalNumber>
        <LegalEntityID>78270909</LegalEntityID>
        <CaseLegalEntityID>107405170</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
        <MotionID>0</MotionID>
        <CasePleaID>0</CasePleaID>
        <LinkedCaseID>0</LinkedCaseID>
        <PartyID>2</PartyID>
        <CasePartyCategoryID>2</CasePartyCategoryID>
        <PleaTypeID>4</PleaTypeID>
        <GroupPartyAlias>נתבעים</GroupPartyAlias>
        <IsConverted>false</IsConverted>
        <LegalEntityNameID>88081712</LegalEntityNameID>
        <RepresentatedNamesOfAssistant/>
        <LegalEntityTypeID>1</LegalEntityTypeID>
        <IsVerdictExists>false</IsVerdictExists>
        <IsAsirAzir>false</IsAsirAzir>
        <MainAndSecSpec/>
        <IsPublicationProhibited>false</IsPublicationProhibited>
        <PublicationProhibitedFullName>רונית שלום</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אסף שם טוב</FullName>
        <FirstName>אסף</FirstName>
        <LastName>שם טוב</LastName>
        <PartyPropertyName/>
        <AuthenticationTypeAndNumber>ת"ז </AuthenticationTypeAndNumber>
        <RepresentatedOrRepresentativesNames>נירה טבריה</RepresentatedOrRepresentativesNames>
        <RepresentatedOrRepresentativesCount>1</RepresentatedOrRepresentativesCount>
        <InvitedBy/>
        <CaseID>76613474</CaseID>
        <CaseJudicialPersonPresentationDS>
          <CaseJudicalPersonActive>
            <CaseID>76613474</CaseID>
            <JudicialPersonID>012356945@GOV.IL</JudicialPersonID>
            <JudicialPersonTypeID>1</JudicialPersonTypeID>
            <JudicialTypeID>1</JudicialTypeID>
            <IsChairman>false</IsChairman>
            <TreatmentStartDate>2019-07-14T13:38:27.593+03:00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199760453</CasePartyID>
        <PartyTypeID>1</PartyTypeID>
        <ActivityStatusID>1</ActivityStatusID>
        <PartyAliasID>2</PartyAliasID>
        <PartyAliasName>נתבע</PartyAliasName>
        <OrdinalNumber>6</OrdinalNumber>
        <LegalEntityID>78270910</LegalEntityID>
        <CaseLegalEntityID>107405171</CaseLegalEntityID>
        <AuthenticationTypeID>1</AuthenticationTypeID>
        <AuthenticationTypeName>ת"ז</AuthenticationTypeName>
        <IsMainPartyType>true</IsMainPartyType>
        <CaseDisplayIdentifier>29718-07-19</CaseDisplayIdentifier>
        <CaseTypeID>1</CaseTypeID>
        <CaseTypeName>תיק אזרחי בסדר דין רגיל (ת"א)</CaseTypeName>
        <CaseName>רפאל נ' אגמי מגנטיק בע"מ ואח'</CaseName>
        <FullAddress/>
        <MotionID>0</MotionID>
        <CasePleaID>0</CasePleaID>
        <LinkedCaseID>0</LinkedCaseID>
        <PartyID>2</PartyID>
        <CasePartyCategoryID>2</CasePartyCategoryID>
        <PleaTypeID>4</PleaTypeID>
        <GroupPartyAlias>נתבעים</GroupPartyAlias>
        <IsConverted>false</IsConverted>
        <LegalEntityNameID>88081713</LegalEntityNameID>
        <RepresentatedNamesOfAssistant/>
        <LegalEntityTypeID>1</LegalEntityTypeID>
        <IsVerdictExists>false</IsVerdictExists>
        <IsAsirAzir>false</IsAsirAzir>
        <MainAndSecSpec/>
        <IsPublicationProhibited>false</IsPublicationProhibited>
        <PublicationProhibitedFullName>אסף שם טוב</PublicationProhibitedFullName>
      </CaseParties>
    </CasePartiesSelectionDS>
    <CaseName>רפאל נ' אגמי מגנטיק בע"מ ואח'</CaseName>
    <CaseDisplayIdentifier>29718-07-19</CaseDisplayIdentifier>
    <CaseInterestID>41</CaseInterestID>
    <CaseTypeShortName>ת"א</CaseTypeShortName>
  </dt_DecisionCase>
  <dt_DecisionJudgePanel>
    <JudgeID>012356945@GOV.IL</JudgeID>
    <DisplayName>יונה אטדגי</DisplayName>
    <RoleName>שופט</RoleName>
    <UserTitleName>שופט</UserTitleName>
  </dt_DecisionJudgePanel>
  <dt_LegalEntityDetails>
    <Fax>03-7256411</Fax>
    <Phone>03-5712267</Phone>
    <PartyID>2</PartyID>
    <PartyTypeID>2</PartyTypeID>
    <DecisionID>0</DecisionID>
    <StreetName>פרידמן אלעזר 22/35</StreetName>
    <ZipCode>4941928</ZipCode>
    <CityName>פתח תקווה</CityName>
    <FullName>ראובן אסף סמוחה</FullName>
    <Email>rs2469@012.net.il</Email>
    <IsPublicationProhibited>false</IsPublicationProhibited>
  </dt_LegalEntityDetails>
  <dt_LegalEntityDetails>
    <PartyID>2</PartyID>
    <PartyTypeID>2</PartyTypeID>
    <DecisionID>0</DecisionID>
    <FullName>שפיר שילנסקי</FullName>
    <Email>office@shilansky.co.il</Email>
    <IsPublicationProhibited>false</IsPublicationProhibited>
  </dt_LegalEntityDetails>
  <dt_LegalEntityDetails>
    <Fax>03-6129125</Fax>
    <Phone>03-6129124</Phone>
    <PartyID>1</PartyID>
    <PartyTypeID>2</PartyTypeID>
    <DecisionID>0</DecisionID>
    <StreetName>אבא הלל 7</StreetName>
    <ZipCode>52522</ZipCode>
    <CityName>רמת גן</CityName>
    <FullName>ירון בר אל</FullName>
    <Email>office@barelaw.co.il</Email>
    <IsPublicationProhibited>false</IsPublicationProhibited>
  </dt_LegalEntityDetails>
  <dt_LegalEntityDetails>
    <PartyID>1</PartyID>
    <PartyTypeID>1</PartyTypeID>
    <DecisionID>0</DecisionID>
    <StreetName>מינצברג 7</StreetName>
    <CityName>ירושלים</CityName>
    <FullName>עדס יעקב חי רפאל</FullName>
    <IsPublicationProhibited>false</IsPublicationProhibited>
  </dt_LegalEntityDetails>
  <dt_LegalEntityDetails>
    <PartyID>2</PartyID>
    <PartyTypeID>1</PartyTypeID>
    <DecisionID>0</DecisionID>
    <StreetName>קרליבך 10 </StreetName>
    <CityName>תל אביב -יפו</CityName>
    <FullName> אגמי מגנטיק בע"מ</FullName>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אשכנזי 31</StreetName>
    <CityName>תל אביב -יפו</CityName>
    <FullName>יוסף אגמי</FullName>
    <IsPublicationProhibited>false</IsPublicationProhibited>
  </dt_LegalEntityDetails>
  <dt_LegalEntityDetails>
    <Fax>03-7621179</Fax>
    <Phone>03-6241987</Phone>
    <PartyID>2</PartyID>
    <PartyTypeID>2</PartyTypeID>
    <DecisionID>0</DecisionID>
    <StreetName>ברקן 44</StreetName>
    <ZipCode>4861058</ZipCode>
    <CityName>ראש העין</CityName>
    <FullName>נירה טבריה</FullName>
    <Email>nirath.adv@gmail.com</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יהודה הלוי 24 32</StreetName>
    <CityName>תל אביב -יפו</CityName>
    <FullName> בנק לאומי לישראל בע"מ</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מזל  פרץ</FullName>
    <IsPublicationProhibited>false</IsPublicationProhibited>
  </dt_LegalEntityDetails>
  <dt_LegalEntityDetails>
    <PartyID>2</PartyID>
    <PartyTypeID>1</PartyTypeID>
    <DecisionID>0</DecisionID>
    <FullName>רונית שלום</FullName>
    <IsPublicationProhibited>false</IsPublicationProhibited>
  </dt_LegalEntityDetails>
  <dt_LegalEntityDetails>
    <PartyID>2</PartyID>
    <PartyTypeID>1</PartyTypeID>
    <DecisionID>0</DecisionID>
    <FullName>אסף שם טוב</FullName>
    <IsPublicationProhibited>false</IsPublicationProhibited>
  </dt_LegalEntityDetails>
  <dt_CaseJudicalPersonActive>
    <CaseJudicalPerson>שופט יונה אטדגי</CaseJudicalPerson>
  </dt_CaseJudicalPersonActive>
  <dt_Sitting>
    <PreviousMeetingDate>2023-06-14T14:00:00+03:00</PreviousMeetingDate>
    <PreviousSittingTypeID>2</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77F82-9F42-4B96-894B-685B9EA0849D}">
  <ds:schemaRefs/>
</ds:datastoreItem>
</file>

<file path=customXml/itemProps2.xml><?xml version="1.0" encoding="utf-8"?>
<ds:datastoreItem xmlns:ds="http://schemas.openxmlformats.org/officeDocument/2006/customXml" ds:itemID="{19417F15-739F-45B0-9606-C369FF87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5110</Words>
  <Characters>25554</Characters>
  <Application>Microsoft Office Word</Application>
  <DocSecurity>0</DocSecurity>
  <Lines>212</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2024-08-08T06:38:00Z</cp:lastPrinted>
  <dcterms:created xsi:type="dcterms:W3CDTF">2024-08-12T08:11:00Z</dcterms:created>
  <dcterms:modified xsi:type="dcterms:W3CDTF">2024-08-12T08:11:00Z</dcterms:modified>
</cp:coreProperties>
</file>